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35C37674" w:rsidR="004A1031" w:rsidRDefault="004A1031" w:rsidP="004A1031">
      <w:pPr>
        <w:tabs>
          <w:tab w:val="left" w:pos="1985"/>
        </w:tabs>
        <w:rPr>
          <w:rFonts w:ascii="Arial" w:hAnsi="Arial" w:cs="Arial"/>
          <w:sz w:val="24"/>
          <w:szCs w:val="24"/>
        </w:rPr>
      </w:pPr>
      <w:r>
        <w:rPr>
          <w:rFonts w:ascii="Arial" w:hAnsi="Arial" w:cs="Arial"/>
          <w:sz w:val="24"/>
          <w:szCs w:val="24"/>
        </w:rPr>
        <w:t>3GPP TSG-RAN WG4 Meeting #91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0A4E2A" w:rsidRPr="000A4E2A">
        <w:rPr>
          <w:rFonts w:ascii="Arial" w:hAnsi="Arial" w:cs="Arial"/>
          <w:sz w:val="24"/>
          <w:szCs w:val="24"/>
        </w:rPr>
        <w:t>R4-1906330</w:t>
      </w:r>
    </w:p>
    <w:p w14:paraId="3363D018" w14:textId="77777777" w:rsidR="004A1031" w:rsidRDefault="004A1031" w:rsidP="004A1031">
      <w:pPr>
        <w:tabs>
          <w:tab w:val="left" w:pos="1985"/>
        </w:tabs>
        <w:rPr>
          <w:rFonts w:ascii="Arial" w:hAnsi="Arial" w:cs="Arial"/>
          <w:sz w:val="24"/>
          <w:szCs w:val="24"/>
        </w:rPr>
      </w:pPr>
      <w:r>
        <w:rPr>
          <w:rFonts w:ascii="Arial" w:hAnsi="Arial" w:cs="Arial"/>
          <w:sz w:val="24"/>
          <w:szCs w:val="24"/>
        </w:rPr>
        <w:t>Reno, US, 13</w:t>
      </w:r>
      <w:r w:rsidRPr="00794E13">
        <w:rPr>
          <w:rFonts w:ascii="Arial" w:hAnsi="Arial" w:cs="Arial"/>
          <w:sz w:val="24"/>
          <w:szCs w:val="24"/>
          <w:vertAlign w:val="superscript"/>
        </w:rPr>
        <w:t>th</w:t>
      </w:r>
      <w:r>
        <w:rPr>
          <w:rFonts w:ascii="Arial" w:hAnsi="Arial" w:cs="Arial"/>
          <w:sz w:val="24"/>
          <w:szCs w:val="24"/>
        </w:rPr>
        <w:t xml:space="preserve"> – 17</w:t>
      </w:r>
      <w:r w:rsidRPr="00CA7D4B">
        <w:rPr>
          <w:rFonts w:ascii="Arial" w:hAnsi="Arial" w:cs="Arial"/>
          <w:sz w:val="24"/>
          <w:szCs w:val="24"/>
          <w:vertAlign w:val="superscript"/>
        </w:rPr>
        <w:t>th</w:t>
      </w:r>
      <w:r>
        <w:rPr>
          <w:rFonts w:ascii="Arial" w:hAnsi="Arial" w:cs="Arial"/>
          <w:sz w:val="24"/>
          <w:szCs w:val="24"/>
        </w:rPr>
        <w:t xml:space="preserve"> May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910ABCD" w:rsidR="001B17CD" w:rsidRPr="00D43AD7" w:rsidRDefault="001B17CD" w:rsidP="001B17CD">
      <w:pPr>
        <w:spacing w:after="120"/>
        <w:ind w:left="1985" w:hanging="1985"/>
        <w:rPr>
          <w:rFonts w:ascii="Arial" w:hAnsi="Arial" w:cs="Arial"/>
          <w:bCs/>
        </w:rPr>
      </w:pPr>
      <w:bookmarkStart w:id="0" w:name="_GoBack"/>
      <w:r w:rsidRPr="00D43AD7">
        <w:rPr>
          <w:rFonts w:ascii="Arial" w:hAnsi="Arial" w:cs="Arial"/>
          <w:b/>
        </w:rPr>
        <w:t>Source:</w:t>
      </w:r>
      <w:r w:rsidRPr="00D43AD7">
        <w:rPr>
          <w:rFonts w:ascii="Arial" w:hAnsi="Arial" w:cs="Arial"/>
          <w:b/>
        </w:rPr>
        <w:tab/>
      </w:r>
      <w:r w:rsidRPr="00D43AD7">
        <w:rPr>
          <w:rFonts w:ascii="Arial" w:hAnsi="Arial" w:cs="Arial"/>
        </w:rPr>
        <w:t xml:space="preserve">Sony, </w:t>
      </w:r>
      <w:r w:rsidRPr="00D43AD7">
        <w:rPr>
          <w:rFonts w:ascii="Arial" w:hAnsi="Arial" w:cs="Arial"/>
          <w:bCs/>
        </w:rPr>
        <w:t>Ericsson</w:t>
      </w:r>
    </w:p>
    <w:bookmarkEnd w:id="0"/>
    <w:p w14:paraId="540E6165" w14:textId="7B7A2EE6"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6300" w:rsidRPr="00D43AD7">
        <w:rPr>
          <w:rFonts w:ascii="Arial" w:hAnsi="Arial" w:cs="Arial"/>
        </w:rPr>
        <w:t>Beam C</w:t>
      </w:r>
      <w:r w:rsidRPr="00D43AD7">
        <w:rPr>
          <w:rFonts w:ascii="Arial" w:hAnsi="Arial" w:cs="Arial"/>
        </w:rPr>
        <w:t>orrespondence</w:t>
      </w:r>
      <w:r w:rsidR="00373133" w:rsidRPr="00D43AD7">
        <w:rPr>
          <w:rFonts w:ascii="Arial" w:hAnsi="Arial" w:cs="Arial"/>
        </w:rPr>
        <w:t>, remaining X an</w:t>
      </w:r>
      <w:r w:rsidR="00533CA6" w:rsidRPr="00D43AD7">
        <w:rPr>
          <w:rFonts w:ascii="Arial" w:hAnsi="Arial" w:cs="Arial"/>
        </w:rPr>
        <w:t>d</w:t>
      </w:r>
      <w:r w:rsidR="00373133" w:rsidRPr="00D43AD7">
        <w:rPr>
          <w:rFonts w:ascii="Arial" w:hAnsi="Arial" w:cs="Arial"/>
        </w:rPr>
        <w:t xml:space="preserve"> Y</w:t>
      </w:r>
    </w:p>
    <w:p w14:paraId="46BB346F" w14:textId="6FCB911B"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9207DB">
        <w:rPr>
          <w:rFonts w:ascii="Arial" w:hAnsi="Arial" w:cs="Arial"/>
        </w:rPr>
        <w:t>6.</w:t>
      </w:r>
      <w:r w:rsidR="005E2584">
        <w:rPr>
          <w:rFonts w:ascii="Arial" w:hAnsi="Arial" w:cs="Arial"/>
        </w:rPr>
        <w:t>5.</w:t>
      </w:r>
      <w:r w:rsidR="00E04757">
        <w:rPr>
          <w:rFonts w:ascii="Arial" w:hAnsi="Arial" w:cs="Arial"/>
        </w:rPr>
        <w:t>9.8.2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76A7EE9" w14:textId="09C1F15D" w:rsidR="00C14BA0" w:rsidRPr="00695AFC" w:rsidRDefault="00C14BA0" w:rsidP="00C14BA0">
      <w:pPr>
        <w:pStyle w:val="BodyText"/>
      </w:pPr>
      <w:r w:rsidRPr="00D43AD7">
        <w:t xml:space="preserve">Beam correspondence was </w:t>
      </w:r>
      <w:r>
        <w:t xml:space="preserve">further </w:t>
      </w:r>
      <w:r w:rsidRPr="00D43AD7">
        <w:t xml:space="preserve">discussed </w:t>
      </w:r>
      <w:r>
        <w:t>in RAN4 #90</w:t>
      </w:r>
      <w:r w:rsidR="006F58A9">
        <w:t xml:space="preserve"> Bis</w:t>
      </w:r>
      <w:r>
        <w:t xml:space="preserve"> in </w:t>
      </w:r>
      <w:r w:rsidR="006F58A9">
        <w:t>Xian</w:t>
      </w:r>
      <w:r>
        <w:t xml:space="preserve"> </w:t>
      </w:r>
      <w:r>
        <w:fldChar w:fldCharType="begin"/>
      </w:r>
      <w:r>
        <w:instrText xml:space="preserve"> REF _Ref6492277 \r \h </w:instrText>
      </w:r>
      <w:r>
        <w:fldChar w:fldCharType="separate"/>
      </w:r>
      <w:r w:rsidR="009352EF">
        <w:t>[1]</w:t>
      </w:r>
      <w:r>
        <w:fldChar w:fldCharType="end"/>
      </w:r>
      <w:r>
        <w:t xml:space="preserve">, </w:t>
      </w:r>
      <w:r>
        <w:fldChar w:fldCharType="begin"/>
      </w:r>
      <w:r>
        <w:instrText xml:space="preserve"> REF _Ref6492287 \r \h </w:instrText>
      </w:r>
      <w:r>
        <w:fldChar w:fldCharType="separate"/>
      </w:r>
      <w:r w:rsidR="009352EF">
        <w:t>[2]</w:t>
      </w:r>
      <w:r>
        <w:fldChar w:fldCharType="end"/>
      </w:r>
      <w:r w:rsidR="009323C2">
        <w:t xml:space="preserve"> rendering in the agreements below. Further studies are aiming to align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5AFC" w:rsidRPr="00695AFC" w14:paraId="0FF26D2F" w14:textId="77777777" w:rsidTr="00F76905">
        <w:tc>
          <w:tcPr>
            <w:tcW w:w="9855" w:type="dxa"/>
            <w:shd w:val="clear" w:color="auto" w:fill="auto"/>
          </w:tcPr>
          <w:p w14:paraId="4962B4CB" w14:textId="77777777" w:rsidR="00695AFC" w:rsidRPr="00695AFC" w:rsidRDefault="00695AFC" w:rsidP="00695AFC">
            <w:pPr>
              <w:overflowPunct w:val="0"/>
              <w:autoSpaceDE w:val="0"/>
              <w:autoSpaceDN w:val="0"/>
              <w:adjustRightInd w:val="0"/>
              <w:spacing w:before="120" w:after="120" w:line="280" w:lineRule="atLeast"/>
              <w:jc w:val="both"/>
              <w:textAlignment w:val="baseline"/>
              <w:rPr>
                <w:lang w:val="en-GB"/>
              </w:rPr>
            </w:pPr>
            <w:r w:rsidRPr="00695AFC">
              <w:rPr>
                <w:highlight w:val="green"/>
                <w:lang w:val="en-GB"/>
              </w:rPr>
              <w:t>Agreement in</w:t>
            </w:r>
            <w:r w:rsidRPr="00695AFC">
              <w:rPr>
                <w:rFonts w:hint="eastAsia"/>
                <w:highlight w:val="green"/>
                <w:lang w:val="en-GB" w:eastAsia="zh-CN"/>
              </w:rPr>
              <w:t xml:space="preserve"> 1</w:t>
            </w:r>
            <w:r w:rsidRPr="00695AFC">
              <w:rPr>
                <w:rFonts w:hint="eastAsia"/>
                <w:highlight w:val="green"/>
                <w:vertAlign w:val="superscript"/>
                <w:lang w:val="en-GB" w:eastAsia="zh-CN"/>
              </w:rPr>
              <w:t>st</w:t>
            </w:r>
            <w:r w:rsidRPr="00695AFC">
              <w:rPr>
                <w:rFonts w:hint="eastAsia"/>
                <w:highlight w:val="green"/>
                <w:lang w:val="en-GB" w:eastAsia="zh-CN"/>
              </w:rPr>
              <w:t xml:space="preserve"> round</w:t>
            </w:r>
            <w:r w:rsidRPr="00695AFC">
              <w:rPr>
                <w:highlight w:val="green"/>
                <w:lang w:val="en-GB"/>
              </w:rPr>
              <w:t xml:space="preserve"> </w:t>
            </w:r>
            <w:r w:rsidRPr="00695AFC">
              <w:rPr>
                <w:rFonts w:hint="eastAsia"/>
                <w:highlight w:val="green"/>
                <w:lang w:val="en-GB" w:eastAsia="zh-CN"/>
              </w:rPr>
              <w:t>A</w:t>
            </w:r>
            <w:r w:rsidRPr="00695AFC">
              <w:rPr>
                <w:highlight w:val="green"/>
                <w:lang w:val="en-GB"/>
              </w:rPr>
              <w:t>d-</w:t>
            </w:r>
            <w:r w:rsidRPr="00695AFC">
              <w:rPr>
                <w:rFonts w:hint="eastAsia"/>
                <w:highlight w:val="green"/>
                <w:lang w:val="en-GB" w:eastAsia="zh-CN"/>
              </w:rPr>
              <w:t>H</w:t>
            </w:r>
            <w:r w:rsidRPr="00695AFC">
              <w:rPr>
                <w:highlight w:val="green"/>
                <w:lang w:val="en-GB"/>
              </w:rPr>
              <w:t>oc</w:t>
            </w:r>
            <w:r w:rsidRPr="00695AFC">
              <w:rPr>
                <w:rFonts w:hint="eastAsia"/>
                <w:highlight w:val="green"/>
                <w:lang w:val="en-GB" w:eastAsia="zh-CN"/>
              </w:rPr>
              <w:t>:</w:t>
            </w:r>
            <w:r w:rsidRPr="00695AFC">
              <w:rPr>
                <w:lang w:val="en-GB"/>
              </w:rPr>
              <w:t xml:space="preserve"> </w:t>
            </w:r>
          </w:p>
          <w:p w14:paraId="6ABEB678" w14:textId="77777777" w:rsidR="00695AFC" w:rsidRPr="00695AFC" w:rsidRDefault="00695AFC" w:rsidP="00695AFC">
            <w:pPr>
              <w:tabs>
                <w:tab w:val="left" w:pos="709"/>
              </w:tabs>
              <w:overflowPunct w:val="0"/>
              <w:autoSpaceDE w:val="0"/>
              <w:autoSpaceDN w:val="0"/>
              <w:adjustRightInd w:val="0"/>
              <w:spacing w:before="120" w:after="120" w:line="280" w:lineRule="atLeast"/>
              <w:ind w:left="288"/>
              <w:jc w:val="both"/>
              <w:textAlignment w:val="baseline"/>
              <w:rPr>
                <w:highlight w:val="green"/>
                <w:lang w:val="en-GB" w:eastAsia="zh-CN"/>
              </w:rPr>
            </w:pPr>
            <w:r w:rsidRPr="00695AFC">
              <w:rPr>
                <w:rFonts w:hint="eastAsia"/>
                <w:highlight w:val="green"/>
                <w:lang w:val="en-GB" w:eastAsia="zh-CN"/>
              </w:rPr>
              <w:t xml:space="preserve">RAN4 adopt X%-tile and </w:t>
            </w:r>
            <w:proofErr w:type="spellStart"/>
            <w:r w:rsidRPr="00695AFC">
              <w:rPr>
                <w:rFonts w:hint="eastAsia"/>
                <w:highlight w:val="green"/>
                <w:lang w:val="en-GB" w:eastAsia="zh-CN"/>
              </w:rPr>
              <w:t>YdB</w:t>
            </w:r>
            <w:proofErr w:type="spellEnd"/>
            <w:r w:rsidRPr="00695AFC">
              <w:rPr>
                <w:rFonts w:hint="eastAsia"/>
                <w:highlight w:val="green"/>
                <w:lang w:val="en-GB" w:eastAsia="zh-CN"/>
              </w:rPr>
              <w:t xml:space="preserve"> BC tolerance requirement for PC3 UE with: </w:t>
            </w:r>
          </w:p>
          <w:p w14:paraId="316B1AEC" w14:textId="77777777" w:rsidR="00695AFC" w:rsidRPr="00695AFC" w:rsidRDefault="00695AFC" w:rsidP="00695AFC">
            <w:pPr>
              <w:numPr>
                <w:ilvl w:val="0"/>
                <w:numId w:val="20"/>
              </w:numPr>
              <w:tabs>
                <w:tab w:val="left" w:pos="709"/>
              </w:tabs>
              <w:overflowPunct w:val="0"/>
              <w:autoSpaceDE w:val="0"/>
              <w:autoSpaceDN w:val="0"/>
              <w:adjustRightInd w:val="0"/>
              <w:spacing w:before="120" w:after="180" w:line="280" w:lineRule="atLeast"/>
              <w:ind w:left="948"/>
              <w:jc w:val="both"/>
              <w:textAlignment w:val="baseline"/>
              <w:rPr>
                <w:highlight w:val="green"/>
                <w:lang w:val="en-GB" w:eastAsia="zh-CN"/>
              </w:rPr>
            </w:pPr>
            <w:r w:rsidRPr="00695AFC">
              <w:rPr>
                <w:rFonts w:hint="eastAsia"/>
                <w:highlight w:val="green"/>
                <w:lang w:val="en-GB" w:eastAsia="zh-CN"/>
              </w:rPr>
              <w:t>X = {80, 90};</w:t>
            </w:r>
          </w:p>
          <w:p w14:paraId="74F496D7" w14:textId="77777777" w:rsidR="00695AFC" w:rsidRPr="00695AFC" w:rsidRDefault="00695AFC" w:rsidP="00695AFC">
            <w:pPr>
              <w:numPr>
                <w:ilvl w:val="0"/>
                <w:numId w:val="20"/>
              </w:numPr>
              <w:tabs>
                <w:tab w:val="left" w:pos="709"/>
              </w:tabs>
              <w:overflowPunct w:val="0"/>
              <w:autoSpaceDE w:val="0"/>
              <w:autoSpaceDN w:val="0"/>
              <w:adjustRightInd w:val="0"/>
              <w:spacing w:before="120" w:after="180" w:line="280" w:lineRule="atLeast"/>
              <w:ind w:left="948"/>
              <w:jc w:val="both"/>
              <w:textAlignment w:val="baseline"/>
              <w:rPr>
                <w:highlight w:val="green"/>
                <w:lang w:val="en-GB" w:eastAsia="zh-CN"/>
              </w:rPr>
            </w:pPr>
            <w:r w:rsidRPr="00695AFC">
              <w:rPr>
                <w:rFonts w:hint="eastAsia"/>
                <w:highlight w:val="green"/>
                <w:lang w:val="en-GB" w:eastAsia="zh-CN"/>
              </w:rPr>
              <w:t>Y: FFS.</w:t>
            </w:r>
          </w:p>
          <w:p w14:paraId="664B9E67" w14:textId="77777777" w:rsidR="00695AFC" w:rsidRPr="00695AFC" w:rsidRDefault="00695AFC" w:rsidP="00695AFC">
            <w:pPr>
              <w:tabs>
                <w:tab w:val="left" w:pos="709"/>
              </w:tabs>
              <w:overflowPunct w:val="0"/>
              <w:autoSpaceDE w:val="0"/>
              <w:autoSpaceDN w:val="0"/>
              <w:adjustRightInd w:val="0"/>
              <w:spacing w:before="120" w:after="120" w:line="280" w:lineRule="atLeast"/>
              <w:jc w:val="both"/>
              <w:textAlignment w:val="baseline"/>
              <w:rPr>
                <w:highlight w:val="green"/>
                <w:lang w:val="en-GB" w:eastAsia="zh-CN"/>
              </w:rPr>
            </w:pPr>
            <w:r w:rsidRPr="00695AFC">
              <w:rPr>
                <w:rFonts w:hint="eastAsia"/>
                <w:lang w:val="en-GB" w:eastAsia="zh-CN"/>
              </w:rPr>
              <w:t xml:space="preserve">     </w:t>
            </w:r>
            <w:r w:rsidRPr="00695AFC">
              <w:rPr>
                <w:highlight w:val="green"/>
                <w:lang w:val="en-GB" w:eastAsia="zh-CN"/>
              </w:rPr>
              <w:t>F</w:t>
            </w:r>
            <w:r w:rsidRPr="00695AFC">
              <w:rPr>
                <w:rFonts w:hint="eastAsia"/>
                <w:highlight w:val="green"/>
                <w:lang w:val="en-GB" w:eastAsia="zh-CN"/>
              </w:rPr>
              <w:t>or Rel-15, value of M:</w:t>
            </w:r>
          </w:p>
          <w:p w14:paraId="7E08CF9F" w14:textId="77777777" w:rsidR="00695AFC" w:rsidRPr="00695AFC" w:rsidRDefault="00695AFC" w:rsidP="00695AFC">
            <w:pPr>
              <w:numPr>
                <w:ilvl w:val="0"/>
                <w:numId w:val="20"/>
              </w:numPr>
              <w:tabs>
                <w:tab w:val="left" w:pos="709"/>
              </w:tabs>
              <w:overflowPunct w:val="0"/>
              <w:autoSpaceDE w:val="0"/>
              <w:autoSpaceDN w:val="0"/>
              <w:adjustRightInd w:val="0"/>
              <w:spacing w:before="120" w:after="180" w:line="280" w:lineRule="atLeast"/>
              <w:ind w:left="948"/>
              <w:jc w:val="both"/>
              <w:textAlignment w:val="baseline"/>
              <w:rPr>
                <w:highlight w:val="green"/>
                <w:lang w:val="en-GB" w:eastAsia="zh-CN"/>
              </w:rPr>
            </w:pPr>
            <w:r w:rsidRPr="00695AFC">
              <w:rPr>
                <w:rFonts w:hint="eastAsia"/>
                <w:highlight w:val="green"/>
                <w:lang w:val="en-GB" w:eastAsia="zh-CN"/>
              </w:rPr>
              <w:t>M = 8 (as default value)</w:t>
            </w:r>
          </w:p>
          <w:p w14:paraId="331210C8" w14:textId="77777777" w:rsidR="00695AFC" w:rsidRPr="00695AFC" w:rsidRDefault="00695AFC" w:rsidP="00695AFC">
            <w:pPr>
              <w:numPr>
                <w:ilvl w:val="0"/>
                <w:numId w:val="20"/>
              </w:numPr>
              <w:tabs>
                <w:tab w:val="left" w:pos="709"/>
              </w:tabs>
              <w:overflowPunct w:val="0"/>
              <w:autoSpaceDE w:val="0"/>
              <w:autoSpaceDN w:val="0"/>
              <w:adjustRightInd w:val="0"/>
              <w:spacing w:before="120" w:after="180" w:line="280" w:lineRule="atLeast"/>
              <w:ind w:left="948"/>
              <w:jc w:val="both"/>
              <w:textAlignment w:val="baseline"/>
              <w:rPr>
                <w:highlight w:val="green"/>
                <w:lang w:val="en-GB" w:eastAsia="zh-CN"/>
              </w:rPr>
            </w:pPr>
            <w:r w:rsidRPr="00695AFC">
              <w:rPr>
                <w:rFonts w:hint="eastAsia"/>
                <w:highlight w:val="green"/>
                <w:lang w:val="en-GB" w:eastAsia="zh-CN"/>
              </w:rPr>
              <w:t>FFS how to give UE vendor flexibility considering different UE vendors</w:t>
            </w:r>
            <w:r w:rsidRPr="00695AFC">
              <w:rPr>
                <w:highlight w:val="green"/>
                <w:lang w:val="en-GB" w:eastAsia="zh-CN"/>
              </w:rPr>
              <w:t>’</w:t>
            </w:r>
            <w:r w:rsidRPr="00695AFC">
              <w:rPr>
                <w:rFonts w:hint="eastAsia"/>
                <w:highlight w:val="green"/>
                <w:lang w:val="en-GB" w:eastAsia="zh-CN"/>
              </w:rPr>
              <w:t xml:space="preserve"> implementation. </w:t>
            </w:r>
          </w:p>
          <w:p w14:paraId="571A929C" w14:textId="77777777" w:rsidR="00695AFC" w:rsidRPr="00695AFC" w:rsidRDefault="00695AFC" w:rsidP="00695AFC">
            <w:pPr>
              <w:overflowPunct w:val="0"/>
              <w:autoSpaceDE w:val="0"/>
              <w:autoSpaceDN w:val="0"/>
              <w:adjustRightInd w:val="0"/>
              <w:spacing w:before="120" w:after="120" w:line="280" w:lineRule="atLeast"/>
              <w:jc w:val="both"/>
              <w:textAlignment w:val="baseline"/>
              <w:rPr>
                <w:rFonts w:ascii="Arial" w:hAnsi="Arial" w:cs="Arial"/>
                <w:b/>
                <w:lang w:val="en-GB"/>
              </w:rPr>
            </w:pPr>
          </w:p>
          <w:p w14:paraId="31774F3A" w14:textId="77777777" w:rsidR="00695AFC" w:rsidRPr="00695AFC" w:rsidRDefault="00695AFC" w:rsidP="00695AFC">
            <w:pPr>
              <w:overflowPunct w:val="0"/>
              <w:autoSpaceDE w:val="0"/>
              <w:autoSpaceDN w:val="0"/>
              <w:adjustRightInd w:val="0"/>
              <w:spacing w:before="120" w:after="120" w:line="280" w:lineRule="atLeast"/>
              <w:jc w:val="both"/>
              <w:textAlignment w:val="baseline"/>
              <w:rPr>
                <w:lang w:val="en-GB"/>
              </w:rPr>
            </w:pPr>
            <w:r w:rsidRPr="00695AFC">
              <w:rPr>
                <w:lang w:val="en-GB"/>
              </w:rPr>
              <w:t xml:space="preserve">Discussion after evening ad-hoc: </w:t>
            </w:r>
          </w:p>
          <w:p w14:paraId="492734C5"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highlight w:val="green"/>
                <w:lang w:val="en-GB"/>
              </w:rPr>
            </w:pPr>
            <w:r w:rsidRPr="00695AFC">
              <w:rPr>
                <w:highlight w:val="green"/>
                <w:lang w:val="en-GB"/>
              </w:rPr>
              <w:t>On value of M:</w:t>
            </w:r>
          </w:p>
          <w:p w14:paraId="00203519" w14:textId="77777777" w:rsidR="00695AFC" w:rsidRPr="00695AFC" w:rsidRDefault="00695AFC" w:rsidP="00695AFC">
            <w:pPr>
              <w:overflowPunct w:val="0"/>
              <w:autoSpaceDE w:val="0"/>
              <w:autoSpaceDN w:val="0"/>
              <w:adjustRightInd w:val="0"/>
              <w:spacing w:before="120" w:after="120" w:line="280" w:lineRule="atLeast"/>
              <w:ind w:left="288" w:firstLine="284"/>
              <w:jc w:val="both"/>
              <w:textAlignment w:val="baseline"/>
              <w:rPr>
                <w:highlight w:val="green"/>
                <w:lang w:val="en-GB"/>
              </w:rPr>
            </w:pPr>
            <w:r w:rsidRPr="00695AFC">
              <w:rPr>
                <w:highlight w:val="green"/>
                <w:lang w:val="en-GB"/>
              </w:rPr>
              <w:t xml:space="preserve">Further agreement: </w:t>
            </w:r>
          </w:p>
          <w:p w14:paraId="6EA1B727"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lang w:val="en-GB"/>
              </w:rPr>
            </w:pPr>
            <w:r w:rsidRPr="00695AFC">
              <w:rPr>
                <w:lang w:val="en-GB"/>
              </w:rPr>
              <w:tab/>
            </w:r>
            <w:r w:rsidRPr="00695AFC">
              <w:rPr>
                <w:lang w:val="en-GB"/>
              </w:rPr>
              <w:tab/>
            </w:r>
            <w:r w:rsidRPr="00695AFC">
              <w:rPr>
                <w:highlight w:val="green"/>
                <w:lang w:val="en-GB"/>
              </w:rPr>
              <w:t>- Use M=8 for the RAN4 test case design and minimum requirements for PC3 UE.</w:t>
            </w:r>
            <w:r w:rsidRPr="00695AFC">
              <w:rPr>
                <w:lang w:val="en-GB"/>
              </w:rPr>
              <w:t xml:space="preserve"> </w:t>
            </w:r>
          </w:p>
          <w:p w14:paraId="4CFC406A"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highlight w:val="green"/>
                <w:lang w:val="en-GB"/>
              </w:rPr>
            </w:pPr>
            <w:r w:rsidRPr="00695AFC">
              <w:rPr>
                <w:highlight w:val="green"/>
                <w:lang w:val="en-GB"/>
              </w:rPr>
              <w:t xml:space="preserve">On test condition </w:t>
            </w:r>
          </w:p>
          <w:p w14:paraId="0440044B"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lang w:val="en-GB"/>
              </w:rPr>
            </w:pPr>
            <w:r w:rsidRPr="00695AFC">
              <w:rPr>
                <w:lang w:val="en-GB"/>
              </w:rPr>
              <w:tab/>
            </w:r>
            <w:r w:rsidRPr="00695AFC">
              <w:rPr>
                <w:highlight w:val="green"/>
                <w:lang w:val="en-GB"/>
              </w:rPr>
              <w:t>- Agree to set the normal temperature as test condition</w:t>
            </w:r>
            <w:r w:rsidRPr="00695AFC">
              <w:rPr>
                <w:lang w:val="en-GB"/>
              </w:rPr>
              <w:t xml:space="preserve"> </w:t>
            </w:r>
          </w:p>
          <w:p w14:paraId="26F1664C" w14:textId="77777777" w:rsidR="00695AFC" w:rsidRPr="00695AFC" w:rsidRDefault="00695AFC" w:rsidP="00695AFC">
            <w:pPr>
              <w:overflowPunct w:val="0"/>
              <w:autoSpaceDE w:val="0"/>
              <w:autoSpaceDN w:val="0"/>
              <w:adjustRightInd w:val="0"/>
              <w:spacing w:before="120" w:after="120" w:line="280" w:lineRule="atLeast"/>
              <w:jc w:val="both"/>
              <w:textAlignment w:val="baseline"/>
              <w:rPr>
                <w:lang w:val="en-GB" w:eastAsia="zh-CN"/>
              </w:rPr>
            </w:pPr>
          </w:p>
          <w:p w14:paraId="15EE3C2A" w14:textId="77777777" w:rsidR="00695AFC" w:rsidRPr="00695AFC" w:rsidRDefault="00695AFC" w:rsidP="00695AFC">
            <w:pPr>
              <w:overflowPunct w:val="0"/>
              <w:autoSpaceDE w:val="0"/>
              <w:autoSpaceDN w:val="0"/>
              <w:adjustRightInd w:val="0"/>
              <w:spacing w:before="120" w:after="120" w:line="280" w:lineRule="atLeast"/>
              <w:jc w:val="both"/>
              <w:textAlignment w:val="baseline"/>
              <w:rPr>
                <w:highlight w:val="green"/>
                <w:lang w:val="en-GB"/>
              </w:rPr>
            </w:pPr>
            <w:r w:rsidRPr="00695AFC">
              <w:rPr>
                <w:highlight w:val="green"/>
                <w:lang w:val="en-GB"/>
              </w:rPr>
              <w:t xml:space="preserve">Agreement: </w:t>
            </w:r>
          </w:p>
          <w:p w14:paraId="6F86E6D4"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highlight w:val="green"/>
                <w:lang w:val="en-GB"/>
              </w:rPr>
            </w:pPr>
            <w:r w:rsidRPr="00695AFC">
              <w:rPr>
                <w:highlight w:val="green"/>
                <w:lang w:val="en-GB"/>
              </w:rPr>
              <w:t xml:space="preserve">X = 85% Y = [2dB, 7dB] </w:t>
            </w:r>
          </w:p>
          <w:p w14:paraId="25524F79"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highlight w:val="green"/>
                <w:lang w:val="en-GB"/>
              </w:rPr>
            </w:pPr>
            <w:r w:rsidRPr="00695AFC">
              <w:rPr>
                <w:highlight w:val="green"/>
                <w:lang w:val="en-GB"/>
              </w:rPr>
              <w:t xml:space="preserve">Companies will further discuss the value of Y until May meeting. </w:t>
            </w:r>
          </w:p>
          <w:p w14:paraId="61BFA38E" w14:textId="77777777" w:rsidR="00695AFC" w:rsidRPr="00695AFC" w:rsidRDefault="00695AFC" w:rsidP="00695AFC">
            <w:pPr>
              <w:overflowPunct w:val="0"/>
              <w:autoSpaceDE w:val="0"/>
              <w:autoSpaceDN w:val="0"/>
              <w:adjustRightInd w:val="0"/>
              <w:spacing w:before="120" w:after="120" w:line="280" w:lineRule="atLeast"/>
              <w:ind w:left="288"/>
              <w:jc w:val="both"/>
              <w:textAlignment w:val="baseline"/>
              <w:rPr>
                <w:lang w:val="en-GB" w:eastAsia="zh-CN"/>
              </w:rPr>
            </w:pPr>
            <w:r w:rsidRPr="00695AFC">
              <w:rPr>
                <w:highlight w:val="green"/>
                <w:lang w:val="en-GB"/>
              </w:rPr>
              <w:lastRenderedPageBreak/>
              <w:t>The decision on value of Y will be made in May meeting.</w:t>
            </w:r>
            <w:r w:rsidRPr="00695AFC">
              <w:rPr>
                <w:lang w:val="en-GB"/>
              </w:rPr>
              <w:t xml:space="preserve"> </w:t>
            </w:r>
          </w:p>
        </w:tc>
      </w:tr>
    </w:tbl>
    <w:p w14:paraId="0755A468" w14:textId="1658AB6B" w:rsidR="001B17CD" w:rsidRPr="00D45FAD" w:rsidRDefault="00630946" w:rsidP="00D45FA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bookmarkStart w:id="1" w:name="_Ref4666338"/>
      <w:r w:rsidRPr="00D45FAD">
        <w:rPr>
          <w:rFonts w:ascii="Arial" w:hAnsi="Arial"/>
          <w:sz w:val="36"/>
          <w:lang w:eastAsia="zh-CN"/>
        </w:rPr>
        <w:lastRenderedPageBreak/>
        <w:t>Problem description</w:t>
      </w:r>
      <w:bookmarkEnd w:id="1"/>
    </w:p>
    <w:p w14:paraId="55E9758A" w14:textId="0F4BCA77" w:rsidR="009323C2" w:rsidRDefault="009323C2" w:rsidP="00630946">
      <w:pPr>
        <w:pStyle w:val="BodyText"/>
      </w:pPr>
      <w:r>
        <w:t xml:space="preserve">The problem is described in </w:t>
      </w:r>
      <w:r>
        <w:fldChar w:fldCharType="begin"/>
      </w:r>
      <w:r>
        <w:instrText xml:space="preserve"> REF _Ref7522263 \r \h </w:instrText>
      </w:r>
      <w:r>
        <w:fldChar w:fldCharType="separate"/>
      </w:r>
      <w:r w:rsidR="009352EF">
        <w:t>[3]</w:t>
      </w:r>
      <w:r>
        <w:fldChar w:fldCharType="end"/>
      </w:r>
      <w:r>
        <w:t>.</w:t>
      </w:r>
    </w:p>
    <w:p w14:paraId="4D9B74B1" w14:textId="1A50B725" w:rsidR="00A71EA9" w:rsidRPr="009323C2" w:rsidRDefault="006B74F0" w:rsidP="009323C2">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9323C2">
        <w:rPr>
          <w:rFonts w:ascii="Arial" w:hAnsi="Arial"/>
          <w:sz w:val="36"/>
          <w:lang w:eastAsia="zh-CN"/>
        </w:rPr>
        <w:t>Simulation set-up</w:t>
      </w:r>
    </w:p>
    <w:p w14:paraId="6CF13B01" w14:textId="27989A51" w:rsidR="00EB29FF" w:rsidRDefault="00B66897" w:rsidP="00B66897">
      <w:r w:rsidRPr="00D43AD7">
        <w:t xml:space="preserve">The simulation is done on the full phone model as described in </w:t>
      </w:r>
      <w:r w:rsidR="001C0E8D">
        <w:fldChar w:fldCharType="begin"/>
      </w:r>
      <w:r w:rsidR="001C0E8D">
        <w:instrText xml:space="preserve"> REF _Ref4598408 \r \h </w:instrText>
      </w:r>
      <w:r w:rsidR="001C0E8D">
        <w:fldChar w:fldCharType="separate"/>
      </w:r>
      <w:r w:rsidR="009352EF">
        <w:t>[4]</w:t>
      </w:r>
      <w:r w:rsidR="001C0E8D">
        <w:fldChar w:fldCharType="end"/>
      </w:r>
      <w:r w:rsidRPr="00D43AD7">
        <w:t xml:space="preserve"> with glass cover</w:t>
      </w:r>
      <w:r w:rsidR="001744A0" w:rsidRPr="00D43AD7">
        <w:t xml:space="preserve"> </w:t>
      </w:r>
      <w:r w:rsidR="001C0E8D">
        <w:t xml:space="preserve">according to the WF on simulation assumptions </w:t>
      </w:r>
      <w:r w:rsidR="001C0E8D">
        <w:fldChar w:fldCharType="begin"/>
      </w:r>
      <w:r w:rsidR="001C0E8D">
        <w:instrText xml:space="preserve"> REF _Ref4578654 \r \h </w:instrText>
      </w:r>
      <w:r w:rsidR="001C0E8D">
        <w:fldChar w:fldCharType="separate"/>
      </w:r>
      <w:r w:rsidR="009352EF">
        <w:t>[5]</w:t>
      </w:r>
      <w:r w:rsidR="001C0E8D">
        <w:fldChar w:fldCharType="end"/>
      </w:r>
      <w:r w:rsidR="001C0E8D">
        <w:t>. A</w:t>
      </w:r>
      <w:r w:rsidR="001744A0" w:rsidRPr="00D43AD7">
        <w:t xml:space="preserve"> fixed code book of </w:t>
      </w:r>
      <w:r w:rsidR="00BA474A">
        <w:t>7</w:t>
      </w:r>
      <w:r w:rsidR="001744A0" w:rsidRPr="00D43AD7">
        <w:t xml:space="preserve"> beams per panel</w:t>
      </w:r>
      <w:r w:rsidR="00596E1C">
        <w:t xml:space="preserve"> from two panels</w:t>
      </w:r>
      <w:r w:rsidR="001C0E8D">
        <w:t xml:space="preserve"> (in total 1</w:t>
      </w:r>
      <w:r w:rsidR="00BA474A">
        <w:t>4</w:t>
      </w:r>
      <w:r w:rsidR="001C0E8D">
        <w:t xml:space="preserve"> beams)</w:t>
      </w:r>
      <w:r w:rsidR="00854BA6">
        <w:t xml:space="preserve"> is used</w:t>
      </w:r>
      <w:r w:rsidRPr="00D43AD7">
        <w:t xml:space="preserve">. </w:t>
      </w:r>
      <w:r w:rsidR="00EB29FF">
        <w:t xml:space="preserve">The UE RX antenna is dual polarized and the signal from the two polarizations summarized. All phase shifters (including </w:t>
      </w:r>
      <w:r w:rsidR="00854BA6">
        <w:t xml:space="preserve">both </w:t>
      </w:r>
      <w:r w:rsidR="00EB29FF">
        <w:t>polarization</w:t>
      </w:r>
      <w:r w:rsidR="00854BA6">
        <w:t xml:space="preserve"> inputs</w:t>
      </w:r>
      <w:r w:rsidR="00EB29FF">
        <w:t xml:space="preserve">) are separate and the phase shifter errors are modeled independently. The test system </w:t>
      </w:r>
      <w:r w:rsidR="00AB77D1">
        <w:t>issues</w:t>
      </w:r>
      <w:r w:rsidR="00EB29FF">
        <w:t xml:space="preserve"> the reference signals in both polarizations (sequentially) and the strongest measurement is used as reference.</w:t>
      </w:r>
    </w:p>
    <w:p w14:paraId="3476EC7C" w14:textId="43213B6A" w:rsidR="00CE4772" w:rsidRPr="00D43AD7" w:rsidRDefault="00B66897" w:rsidP="00B66897">
      <w:r w:rsidRPr="00D43AD7">
        <w:t>Simulation set-up:</w:t>
      </w:r>
    </w:p>
    <w:p w14:paraId="734D03A0" w14:textId="62B80930" w:rsidR="00F51A9B"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Full phone model</w:t>
      </w:r>
      <w:r w:rsidR="00290BAF">
        <w:rPr>
          <w:rFonts w:asciiTheme="minorHAnsi" w:hAnsiTheme="minorHAnsi"/>
          <w:lang w:eastAsia="ja-JP"/>
        </w:rPr>
        <w:t xml:space="preserve"> </w:t>
      </w:r>
      <w:r w:rsidR="006A5894">
        <w:rPr>
          <w:rFonts w:asciiTheme="minorHAnsi" w:hAnsiTheme="minorHAnsi"/>
          <w:lang w:eastAsia="ja-JP"/>
        </w:rPr>
        <w:t>with full display</w:t>
      </w:r>
    </w:p>
    <w:p w14:paraId="18B5ED2C" w14:textId="0EEF9A6F" w:rsidR="00F51A9B"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Glass cover</w:t>
      </w:r>
      <w:r w:rsidR="00290BAF">
        <w:rPr>
          <w:rFonts w:asciiTheme="minorHAnsi" w:hAnsiTheme="minorHAnsi"/>
          <w:lang w:eastAsia="ja-JP"/>
        </w:rPr>
        <w:t xml:space="preserve"> and metal bezel</w:t>
      </w:r>
    </w:p>
    <w:p w14:paraId="7F3E576B" w14:textId="054BDE23" w:rsidR="00B66897" w:rsidRPr="00D43AD7" w:rsidRDefault="00B66897"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Two antenna panels</w:t>
      </w:r>
      <w:r w:rsidR="00F51A9B" w:rsidRPr="00D43AD7">
        <w:rPr>
          <w:rFonts w:asciiTheme="minorHAnsi" w:hAnsiTheme="minorHAnsi"/>
          <w:lang w:eastAsia="ja-JP"/>
        </w:rPr>
        <w:t xml:space="preserve">, </w:t>
      </w:r>
      <w:r w:rsidR="003037C0">
        <w:rPr>
          <w:rFonts w:asciiTheme="minorHAnsi" w:hAnsiTheme="minorHAnsi"/>
          <w:lang w:eastAsia="ja-JP"/>
        </w:rPr>
        <w:t>back</w:t>
      </w:r>
      <w:r w:rsidR="00F51A9B" w:rsidRPr="00D43AD7">
        <w:rPr>
          <w:rFonts w:asciiTheme="minorHAnsi" w:hAnsiTheme="minorHAnsi"/>
          <w:lang w:eastAsia="ja-JP"/>
        </w:rPr>
        <w:t xml:space="preserve"> + back</w:t>
      </w:r>
    </w:p>
    <w:p w14:paraId="1B757AC6" w14:textId="7EE08403" w:rsidR="00B66897" w:rsidRPr="00D43AD7" w:rsidRDefault="00F51A9B"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1x4 linear patch arrays</w:t>
      </w:r>
      <w:r w:rsidR="00B66897" w:rsidRPr="00D43AD7">
        <w:rPr>
          <w:rFonts w:asciiTheme="minorHAnsi" w:hAnsiTheme="minorHAnsi"/>
          <w:lang w:eastAsia="ja-JP"/>
        </w:rPr>
        <w:t xml:space="preserve"> </w:t>
      </w:r>
    </w:p>
    <w:p w14:paraId="04F3AF63" w14:textId="3D3DE3ED" w:rsidR="00B66897" w:rsidRPr="00D43AD7" w:rsidRDefault="00121FA3" w:rsidP="00A11167">
      <w:pPr>
        <w:pStyle w:val="ListParagraph"/>
        <w:numPr>
          <w:ilvl w:val="0"/>
          <w:numId w:val="11"/>
        </w:numPr>
        <w:spacing w:before="240"/>
        <w:rPr>
          <w:rFonts w:asciiTheme="minorHAnsi" w:hAnsiTheme="minorHAnsi"/>
          <w:lang w:eastAsia="ja-JP"/>
        </w:rPr>
      </w:pPr>
      <w:r>
        <w:rPr>
          <w:rFonts w:asciiTheme="minorHAnsi" w:hAnsiTheme="minorHAnsi"/>
          <w:lang w:eastAsia="ja-JP"/>
        </w:rPr>
        <w:t>7</w:t>
      </w:r>
      <w:r w:rsidR="00B66897" w:rsidRPr="00D43AD7">
        <w:rPr>
          <w:rFonts w:asciiTheme="minorHAnsi" w:hAnsiTheme="minorHAnsi"/>
          <w:lang w:eastAsia="ja-JP"/>
        </w:rPr>
        <w:t xml:space="preserve"> beams for each panel</w:t>
      </w:r>
    </w:p>
    <w:p w14:paraId="139C17F3" w14:textId="77777777" w:rsidR="00B66897" w:rsidRPr="00D43AD7" w:rsidRDefault="00B66897"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progressive phase shifter</w:t>
      </w:r>
    </w:p>
    <w:p w14:paraId="6D776367" w14:textId="63FCC0F7" w:rsidR="00B66897" w:rsidRPr="00D43AD7" w:rsidRDefault="00B66897"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value = 0°, ±45°, ±90°, ±135°</w:t>
      </w:r>
    </w:p>
    <w:p w14:paraId="1A2C8401" w14:textId="4CDA70CB" w:rsidR="00AB77D1" w:rsidRDefault="00AB77D1" w:rsidP="00B66897">
      <w:r>
        <w:t xml:space="preserve">In this study both </w:t>
      </w:r>
      <w:r w:rsidR="00942BA0">
        <w:t>precoder errors and RSRP errors are included</w:t>
      </w:r>
      <w:r w:rsidR="00E370CD">
        <w:t xml:space="preserve"> according to the WF on simulation assumptions</w:t>
      </w:r>
      <w:r w:rsidR="00854BA6">
        <w:t xml:space="preserve"> </w:t>
      </w:r>
      <w:r w:rsidR="00854BA6">
        <w:fldChar w:fldCharType="begin"/>
      </w:r>
      <w:r w:rsidR="00854BA6">
        <w:instrText xml:space="preserve"> REF _Ref4578654 \r \h </w:instrText>
      </w:r>
      <w:r w:rsidR="00854BA6">
        <w:fldChar w:fldCharType="separate"/>
      </w:r>
      <w:r w:rsidR="009352EF">
        <w:t>[5]</w:t>
      </w:r>
      <w:r w:rsidR="00854BA6">
        <w:fldChar w:fldCharType="end"/>
      </w:r>
      <w:r w:rsidR="00E370CD">
        <w:t>:</w:t>
      </w:r>
    </w:p>
    <w:p w14:paraId="5B8A3C80" w14:textId="439D711C" w:rsidR="001744A0" w:rsidRPr="00D43AD7" w:rsidRDefault="001744A0" w:rsidP="00A11167">
      <w:pPr>
        <w:pStyle w:val="ListParagraph"/>
        <w:numPr>
          <w:ilvl w:val="0"/>
          <w:numId w:val="11"/>
        </w:numPr>
        <w:spacing w:before="240"/>
        <w:rPr>
          <w:rFonts w:asciiTheme="minorHAnsi" w:hAnsiTheme="minorHAnsi"/>
          <w:lang w:eastAsia="ja-JP"/>
        </w:rPr>
      </w:pPr>
      <w:r w:rsidRPr="00D43AD7">
        <w:rPr>
          <w:rFonts w:asciiTheme="minorHAnsi" w:hAnsiTheme="minorHAnsi"/>
          <w:lang w:eastAsia="ja-JP"/>
        </w:rPr>
        <w:t>Error in RSRP estimation</w:t>
      </w:r>
    </w:p>
    <w:p w14:paraId="2D48B5A9" w14:textId="1A652B12" w:rsidR="001744A0" w:rsidRPr="00D43AD7" w:rsidRDefault="007A77BD" w:rsidP="00A11167">
      <w:pPr>
        <w:pStyle w:val="ListParagraph"/>
        <w:numPr>
          <w:ilvl w:val="1"/>
          <w:numId w:val="11"/>
        </w:numPr>
        <w:spacing w:before="240"/>
        <w:rPr>
          <w:rFonts w:asciiTheme="minorHAnsi" w:hAnsiTheme="minorHAnsi"/>
          <w:lang w:eastAsia="ja-JP"/>
        </w:rPr>
      </w:pPr>
      <w:r>
        <w:rPr>
          <w:rFonts w:asciiTheme="minorHAnsi" w:hAnsiTheme="minorHAnsi"/>
          <w:lang w:eastAsia="ja-JP"/>
        </w:rPr>
        <w:t>log-normal</w:t>
      </w:r>
      <w:r w:rsidRPr="00D43AD7">
        <w:rPr>
          <w:rFonts w:asciiTheme="minorHAnsi" w:hAnsiTheme="minorHAnsi"/>
          <w:lang w:eastAsia="ja-JP"/>
        </w:rPr>
        <w:t xml:space="preserve"> </w:t>
      </w:r>
      <w:r w:rsidR="001744A0" w:rsidRPr="00D43AD7">
        <w:rPr>
          <w:rFonts w:asciiTheme="minorHAnsi" w:hAnsiTheme="minorHAnsi"/>
          <w:lang w:eastAsia="ja-JP"/>
        </w:rPr>
        <w:t xml:space="preserve">distribution </w:t>
      </w:r>
      <w:r w:rsidR="003C28A3">
        <w:rPr>
          <w:lang w:eastAsia="ja-JP"/>
        </w:rPr>
        <w:t>μ</w:t>
      </w:r>
      <w:r w:rsidR="003C28A3">
        <w:rPr>
          <w:rFonts w:asciiTheme="minorHAnsi" w:hAnsiTheme="minorHAnsi"/>
          <w:lang w:eastAsia="ja-JP"/>
        </w:rPr>
        <w:t xml:space="preserve">= 0, </w:t>
      </w:r>
      <w:r w:rsidR="003C28A3" w:rsidRPr="00D43AD7">
        <w:rPr>
          <w:rFonts w:asciiTheme="minorHAnsi" w:hAnsiTheme="minorHAnsi"/>
          <w:lang w:eastAsia="ja-JP"/>
        </w:rPr>
        <w:t xml:space="preserve"> </w:t>
      </w:r>
      <w:r w:rsidR="001744A0" w:rsidRPr="00D43AD7">
        <w:rPr>
          <w:rFonts w:asciiTheme="minorHAnsi" w:hAnsiTheme="minorHAnsi"/>
          <w:lang w:eastAsia="ja-JP"/>
        </w:rPr>
        <w:sym w:font="Symbol" w:char="F073"/>
      </w:r>
      <w:r w:rsidR="001744A0" w:rsidRPr="00D43AD7">
        <w:rPr>
          <w:rFonts w:asciiTheme="minorHAnsi" w:hAnsiTheme="minorHAnsi"/>
          <w:lang w:eastAsia="ja-JP"/>
        </w:rPr>
        <w:t xml:space="preserve"> = </w:t>
      </w:r>
      <w:r w:rsidR="002C20F6">
        <w:rPr>
          <w:rFonts w:asciiTheme="minorHAnsi" w:hAnsiTheme="minorHAnsi"/>
          <w:lang w:eastAsia="ja-JP"/>
        </w:rPr>
        <w:t>2</w:t>
      </w:r>
      <w:r w:rsidRPr="00D43AD7">
        <w:rPr>
          <w:rFonts w:asciiTheme="minorHAnsi" w:hAnsiTheme="minorHAnsi"/>
          <w:lang w:eastAsia="ja-JP"/>
        </w:rPr>
        <w:t xml:space="preserve"> </w:t>
      </w:r>
      <w:r w:rsidR="001744A0" w:rsidRPr="00D43AD7">
        <w:rPr>
          <w:rFonts w:asciiTheme="minorHAnsi" w:hAnsiTheme="minorHAnsi"/>
          <w:lang w:eastAsia="ja-JP"/>
        </w:rPr>
        <w:t>dB</w:t>
      </w:r>
    </w:p>
    <w:p w14:paraId="67AFD89B" w14:textId="36766662" w:rsidR="001744A0" w:rsidRPr="00D43AD7" w:rsidRDefault="001744A0"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Independent, random error of each beam and each measurement</w:t>
      </w:r>
    </w:p>
    <w:p w14:paraId="3AC764C3" w14:textId="428C5BB1" w:rsidR="001744A0" w:rsidRPr="00D43AD7" w:rsidRDefault="001744A0" w:rsidP="00541A3A">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UL</w:t>
      </w:r>
      <w:r w:rsidR="003471AB" w:rsidRPr="00D43AD7">
        <w:rPr>
          <w:rFonts w:asciiTheme="minorHAnsi" w:hAnsiTheme="minorHAnsi"/>
          <w:lang w:eastAsia="ja-JP"/>
        </w:rPr>
        <w:t xml:space="preserve"> beam selection</w:t>
      </w:r>
      <w:r w:rsidRPr="00D43AD7">
        <w:rPr>
          <w:rFonts w:asciiTheme="minorHAnsi" w:hAnsiTheme="minorHAnsi"/>
          <w:lang w:eastAsia="ja-JP"/>
        </w:rPr>
        <w:t xml:space="preserve"> based on RSRP measurements (i.e. selected DL beam</w:t>
      </w:r>
      <w:r w:rsidR="00596E1C">
        <w:rPr>
          <w:rFonts w:asciiTheme="minorHAnsi" w:hAnsiTheme="minorHAnsi"/>
          <w:lang w:eastAsia="ja-JP"/>
        </w:rPr>
        <w:t xml:space="preserve"> used for UL</w:t>
      </w:r>
      <w:r w:rsidRPr="00D43AD7">
        <w:rPr>
          <w:rFonts w:asciiTheme="minorHAnsi" w:hAnsiTheme="minorHAnsi"/>
          <w:lang w:eastAsia="ja-JP"/>
        </w:rPr>
        <w:t>)</w:t>
      </w:r>
    </w:p>
    <w:p w14:paraId="63BDAA02" w14:textId="137B2D35" w:rsidR="003471AB" w:rsidRPr="00D43AD7" w:rsidRDefault="00541A3A" w:rsidP="00A11167">
      <w:pPr>
        <w:pStyle w:val="ListParagraph"/>
        <w:numPr>
          <w:ilvl w:val="0"/>
          <w:numId w:val="11"/>
        </w:numPr>
        <w:spacing w:before="240"/>
        <w:rPr>
          <w:rFonts w:asciiTheme="minorHAnsi" w:hAnsiTheme="minorHAnsi"/>
          <w:lang w:eastAsia="ja-JP"/>
        </w:rPr>
      </w:pPr>
      <w:r>
        <w:rPr>
          <w:rFonts w:asciiTheme="minorHAnsi" w:hAnsiTheme="minorHAnsi"/>
          <w:lang w:eastAsia="ja-JP"/>
        </w:rPr>
        <w:t>E</w:t>
      </w:r>
      <w:r w:rsidR="003471AB" w:rsidRPr="00D43AD7">
        <w:rPr>
          <w:rFonts w:asciiTheme="minorHAnsi" w:hAnsiTheme="minorHAnsi"/>
          <w:lang w:eastAsia="ja-JP"/>
        </w:rPr>
        <w:t>rrors in uplink pre-coder (beam former)</w:t>
      </w:r>
    </w:p>
    <w:p w14:paraId="7604CD6B" w14:textId="77777777" w:rsidR="005958F5" w:rsidRDefault="005958F5" w:rsidP="005958F5">
      <w:pPr>
        <w:pStyle w:val="ListParagraph"/>
        <w:numPr>
          <w:ilvl w:val="1"/>
          <w:numId w:val="11"/>
        </w:numPr>
        <w:spacing w:before="240"/>
        <w:rPr>
          <w:rFonts w:asciiTheme="minorHAnsi" w:hAnsiTheme="minorHAnsi"/>
          <w:lang w:eastAsia="ja-JP"/>
        </w:rPr>
      </w:pPr>
      <w:r>
        <w:rPr>
          <w:rFonts w:asciiTheme="minorHAnsi" w:hAnsiTheme="minorHAnsi"/>
          <w:lang w:eastAsia="ja-JP"/>
        </w:rPr>
        <w:t>Errors in both DL and UL precoders</w:t>
      </w:r>
    </w:p>
    <w:p w14:paraId="792E73E8" w14:textId="04ABA3F6" w:rsidR="005958F5" w:rsidRPr="00D43AD7" w:rsidRDefault="005958F5" w:rsidP="005958F5">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 xml:space="preserve">Error are independent for each antenna element </w:t>
      </w:r>
      <w:r w:rsidR="00854BA6">
        <w:rPr>
          <w:rFonts w:asciiTheme="minorHAnsi" w:hAnsiTheme="minorHAnsi"/>
          <w:lang w:eastAsia="ja-JP"/>
        </w:rPr>
        <w:t xml:space="preserve">(including polarization) </w:t>
      </w:r>
      <w:r w:rsidRPr="00D43AD7">
        <w:rPr>
          <w:rFonts w:asciiTheme="minorHAnsi" w:hAnsiTheme="minorHAnsi"/>
          <w:lang w:eastAsia="ja-JP"/>
        </w:rPr>
        <w:t>in each measurement</w:t>
      </w:r>
    </w:p>
    <w:p w14:paraId="7E2FE989" w14:textId="4B8065D8" w:rsidR="003471AB" w:rsidRPr="00D43AD7" w:rsidRDefault="003471AB" w:rsidP="00A11167">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Phase shifters (</w:t>
      </w:r>
      <w:r w:rsidR="007A77BD">
        <w:rPr>
          <w:rFonts w:asciiTheme="minorHAnsi" w:hAnsiTheme="minorHAnsi"/>
          <w:lang w:eastAsia="ja-JP"/>
        </w:rPr>
        <w:t>normal</w:t>
      </w:r>
      <w:r w:rsidR="0077238A">
        <w:rPr>
          <w:rFonts w:asciiTheme="minorHAnsi" w:hAnsiTheme="minorHAnsi"/>
          <w:lang w:eastAsia="ja-JP"/>
        </w:rPr>
        <w:t xml:space="preserve"> </w:t>
      </w:r>
      <w:r w:rsidR="0077238A" w:rsidRPr="00D43AD7">
        <w:rPr>
          <w:rFonts w:asciiTheme="minorHAnsi" w:hAnsiTheme="minorHAnsi"/>
          <w:lang w:eastAsia="ja-JP"/>
        </w:rPr>
        <w:t>distribution</w:t>
      </w:r>
      <w:r w:rsidRPr="00D43AD7">
        <w:rPr>
          <w:rFonts w:asciiTheme="minorHAnsi" w:hAnsiTheme="minorHAnsi"/>
          <w:lang w:eastAsia="ja-JP"/>
        </w:rPr>
        <w:t xml:space="preserve">, </w:t>
      </w:r>
      <w:r w:rsidR="003C28A3">
        <w:rPr>
          <w:lang w:eastAsia="ja-JP"/>
        </w:rPr>
        <w:t>μ</w:t>
      </w:r>
      <w:r w:rsidR="003C28A3">
        <w:rPr>
          <w:rFonts w:asciiTheme="minorHAnsi" w:hAnsiTheme="minorHAnsi"/>
          <w:lang w:eastAsia="ja-JP"/>
        </w:rPr>
        <w:t xml:space="preserve">= 0, </w:t>
      </w:r>
      <w:r w:rsidR="00B2176A" w:rsidRPr="00D43AD7">
        <w:rPr>
          <w:rFonts w:asciiTheme="minorHAnsi" w:hAnsiTheme="minorHAnsi"/>
          <w:lang w:eastAsia="ja-JP"/>
        </w:rPr>
        <w:sym w:font="Symbol" w:char="F073"/>
      </w:r>
      <w:r w:rsidR="00B2176A" w:rsidRPr="00D43AD7">
        <w:rPr>
          <w:rFonts w:asciiTheme="minorHAnsi" w:hAnsiTheme="minorHAnsi"/>
          <w:lang w:eastAsia="ja-JP"/>
        </w:rPr>
        <w:t xml:space="preserve"> </w:t>
      </w:r>
      <w:r w:rsidRPr="00D43AD7">
        <w:rPr>
          <w:rFonts w:asciiTheme="minorHAnsi" w:hAnsiTheme="minorHAnsi"/>
          <w:lang w:eastAsia="ja-JP"/>
        </w:rPr>
        <w:t xml:space="preserve">= </w:t>
      </w:r>
      <w:r w:rsidR="00841BD2">
        <w:rPr>
          <w:rFonts w:asciiTheme="minorHAnsi" w:hAnsiTheme="minorHAnsi"/>
          <w:lang w:eastAsia="ja-JP"/>
        </w:rPr>
        <w:t>1</w:t>
      </w:r>
      <w:r w:rsidR="00FC6A5E">
        <w:rPr>
          <w:rFonts w:asciiTheme="minorHAnsi" w:hAnsiTheme="minorHAnsi"/>
          <w:lang w:eastAsia="ja-JP"/>
        </w:rPr>
        <w:t>6</w:t>
      </w:r>
      <w:r w:rsidR="00B2176A" w:rsidRPr="00D43AD7">
        <w:rPr>
          <w:rFonts w:asciiTheme="minorHAnsi" w:hAnsiTheme="minorHAnsi"/>
          <w:lang w:eastAsia="ja-JP"/>
        </w:rPr>
        <w:t>°</w:t>
      </w:r>
      <w:r w:rsidRPr="00D43AD7">
        <w:rPr>
          <w:rFonts w:asciiTheme="minorHAnsi" w:hAnsiTheme="minorHAnsi"/>
          <w:lang w:eastAsia="ja-JP"/>
        </w:rPr>
        <w:t>)</w:t>
      </w:r>
    </w:p>
    <w:p w14:paraId="33A3AB73" w14:textId="213123E8" w:rsidR="00D152BA" w:rsidRPr="00852515" w:rsidRDefault="003471AB" w:rsidP="004A72C0">
      <w:pPr>
        <w:pStyle w:val="ListParagraph"/>
        <w:numPr>
          <w:ilvl w:val="1"/>
          <w:numId w:val="11"/>
        </w:numPr>
        <w:spacing w:before="240"/>
        <w:rPr>
          <w:rFonts w:asciiTheme="minorHAnsi" w:hAnsiTheme="minorHAnsi"/>
          <w:lang w:eastAsia="ja-JP"/>
        </w:rPr>
      </w:pPr>
      <w:r w:rsidRPr="00D43AD7">
        <w:rPr>
          <w:rFonts w:asciiTheme="minorHAnsi" w:hAnsiTheme="minorHAnsi"/>
          <w:lang w:eastAsia="ja-JP"/>
        </w:rPr>
        <w:t>Amplitude (</w:t>
      </w:r>
      <w:r w:rsidR="007A77BD">
        <w:rPr>
          <w:rFonts w:asciiTheme="minorHAnsi" w:hAnsiTheme="minorHAnsi"/>
          <w:lang w:eastAsia="ja-JP"/>
        </w:rPr>
        <w:t>normal</w:t>
      </w:r>
      <w:r w:rsidR="0077238A">
        <w:rPr>
          <w:rFonts w:asciiTheme="minorHAnsi" w:hAnsiTheme="minorHAnsi"/>
          <w:lang w:eastAsia="ja-JP"/>
        </w:rPr>
        <w:t xml:space="preserve"> </w:t>
      </w:r>
      <w:r w:rsidR="0077238A" w:rsidRPr="00D43AD7">
        <w:rPr>
          <w:rFonts w:asciiTheme="minorHAnsi" w:hAnsiTheme="minorHAnsi"/>
          <w:lang w:eastAsia="ja-JP"/>
        </w:rPr>
        <w:t>distribution</w:t>
      </w:r>
      <w:r w:rsidRPr="00D43AD7">
        <w:rPr>
          <w:rFonts w:asciiTheme="minorHAnsi" w:hAnsiTheme="minorHAnsi"/>
          <w:lang w:eastAsia="ja-JP"/>
        </w:rPr>
        <w:t>,</w:t>
      </w:r>
      <w:r w:rsidR="003C28A3" w:rsidRPr="00D43AD7">
        <w:rPr>
          <w:rFonts w:asciiTheme="minorHAnsi" w:hAnsiTheme="minorHAnsi"/>
          <w:lang w:eastAsia="ja-JP"/>
        </w:rPr>
        <w:t xml:space="preserve"> </w:t>
      </w:r>
      <w:r w:rsidR="003C28A3">
        <w:rPr>
          <w:lang w:eastAsia="ja-JP"/>
        </w:rPr>
        <w:t>μ</w:t>
      </w:r>
      <w:r w:rsidR="003C28A3">
        <w:rPr>
          <w:rFonts w:asciiTheme="minorHAnsi" w:hAnsiTheme="minorHAnsi"/>
          <w:lang w:eastAsia="ja-JP"/>
        </w:rPr>
        <w:t xml:space="preserve">= </w:t>
      </w:r>
      <w:r w:rsidR="004F05F8">
        <w:rPr>
          <w:rFonts w:asciiTheme="minorHAnsi" w:hAnsiTheme="minorHAnsi"/>
          <w:lang w:eastAsia="ja-JP"/>
        </w:rPr>
        <w:t>0</w:t>
      </w:r>
      <w:r w:rsidR="003C28A3">
        <w:rPr>
          <w:rFonts w:asciiTheme="minorHAnsi" w:hAnsiTheme="minorHAnsi"/>
          <w:lang w:eastAsia="ja-JP"/>
        </w:rPr>
        <w:t xml:space="preserve">, </w:t>
      </w:r>
      <w:r w:rsidRPr="00D43AD7">
        <w:rPr>
          <w:rFonts w:asciiTheme="minorHAnsi" w:hAnsiTheme="minorHAnsi"/>
          <w:lang w:eastAsia="ja-JP"/>
        </w:rPr>
        <w:t xml:space="preserve"> </w:t>
      </w:r>
      <w:r w:rsidR="00B2176A" w:rsidRPr="00D43AD7">
        <w:rPr>
          <w:rFonts w:asciiTheme="minorHAnsi" w:hAnsiTheme="minorHAnsi"/>
          <w:lang w:eastAsia="ja-JP"/>
        </w:rPr>
        <w:sym w:font="Symbol" w:char="F073"/>
      </w:r>
      <w:r w:rsidR="00B2176A" w:rsidRPr="00D43AD7">
        <w:rPr>
          <w:rFonts w:asciiTheme="minorHAnsi" w:hAnsiTheme="minorHAnsi"/>
          <w:lang w:eastAsia="ja-JP"/>
        </w:rPr>
        <w:t xml:space="preserve"> </w:t>
      </w:r>
      <w:r w:rsidRPr="00D43AD7">
        <w:rPr>
          <w:rFonts w:asciiTheme="minorHAnsi" w:hAnsiTheme="minorHAnsi"/>
          <w:lang w:eastAsia="ja-JP"/>
        </w:rPr>
        <w:t xml:space="preserve">= </w:t>
      </w:r>
      <w:r w:rsidR="00DE2C26">
        <w:rPr>
          <w:rFonts w:asciiTheme="minorHAnsi" w:hAnsiTheme="minorHAnsi"/>
          <w:lang w:eastAsia="ja-JP"/>
        </w:rPr>
        <w:t>1</w:t>
      </w:r>
      <w:r w:rsidRPr="00D43AD7">
        <w:rPr>
          <w:rFonts w:asciiTheme="minorHAnsi" w:hAnsiTheme="minorHAnsi"/>
          <w:lang w:eastAsia="ja-JP"/>
        </w:rPr>
        <w:t xml:space="preserve"> dB)</w:t>
      </w:r>
    </w:p>
    <w:p w14:paraId="0826BE15" w14:textId="07D1A15B" w:rsidR="00E04639" w:rsidRPr="00BA474A" w:rsidRDefault="00B75421" w:rsidP="00E04639">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Simulation Results</w:t>
      </w:r>
    </w:p>
    <w:p w14:paraId="127C593A" w14:textId="74E813CE" w:rsidR="00F02FC0" w:rsidRPr="006F4F9C" w:rsidRDefault="00F02FC0" w:rsidP="00F02FC0">
      <w:pPr>
        <w:pStyle w:val="Heading2"/>
        <w:rPr>
          <w:b w:val="0"/>
        </w:rPr>
      </w:pPr>
      <w:bookmarkStart w:id="2" w:name="_Ref536789369"/>
      <w:r w:rsidRPr="006F4F9C">
        <w:rPr>
          <w:b w:val="0"/>
        </w:rPr>
        <w:t>Error in RSRP estimation on DL sync signal</w:t>
      </w:r>
      <w:bookmarkEnd w:id="2"/>
    </w:p>
    <w:p w14:paraId="0472F678" w14:textId="7BE9FC9B" w:rsidR="006A5894" w:rsidRDefault="00F02FC0" w:rsidP="00F02FC0">
      <w:pPr>
        <w:pStyle w:val="BodyText"/>
      </w:pPr>
      <w:r w:rsidRPr="00D43AD7">
        <w:t xml:space="preserve">The CDF </w:t>
      </w:r>
      <w:r w:rsidR="00410345" w:rsidRPr="00D43AD7">
        <w:t>of</w:t>
      </w:r>
      <w:r w:rsidR="007A77BD">
        <w:t xml:space="preserve"> delta</w:t>
      </w:r>
      <w:r w:rsidR="00410345" w:rsidRPr="00D43AD7">
        <w:t xml:space="preserve"> EIRP</w:t>
      </w:r>
      <w:r w:rsidR="00596E1C">
        <w:t xml:space="preserve"> (i.e. difference between EIRP1 and EIRP2)</w:t>
      </w:r>
      <w:r w:rsidR="00410345" w:rsidRPr="00D43AD7">
        <w:t xml:space="preserve"> </w:t>
      </w:r>
      <w:r w:rsidRPr="00D43AD7">
        <w:t xml:space="preserve">is plotted in </w:t>
      </w:r>
      <w:r w:rsidR="00410345" w:rsidRPr="00D43AD7">
        <w:fldChar w:fldCharType="begin"/>
      </w:r>
      <w:r w:rsidR="00410345" w:rsidRPr="00D43AD7">
        <w:instrText xml:space="preserve"> REF _Ref536715239 \h </w:instrText>
      </w:r>
      <w:r w:rsidR="00410345" w:rsidRPr="00D43AD7">
        <w:fldChar w:fldCharType="separate"/>
      </w:r>
      <w:r w:rsidR="009352EF" w:rsidRPr="00D43AD7">
        <w:t xml:space="preserve">Figure </w:t>
      </w:r>
      <w:r w:rsidR="009352EF">
        <w:rPr>
          <w:noProof/>
        </w:rPr>
        <w:t>1</w:t>
      </w:r>
      <w:r w:rsidR="00410345" w:rsidRPr="00D43AD7">
        <w:fldChar w:fldCharType="end"/>
      </w:r>
      <w:r w:rsidR="00410345" w:rsidRPr="00D43AD7">
        <w:t xml:space="preserve">. </w:t>
      </w:r>
      <w:r w:rsidR="007A77BD">
        <w:t xml:space="preserve">The CDF of delta EIRP is simulated with </w:t>
      </w:r>
      <w:r w:rsidR="003C28A3">
        <w:t>log-normal distributed e</w:t>
      </w:r>
      <w:r w:rsidR="003C28A3" w:rsidRPr="00C43F19">
        <w:t>rror in RSRP estimation</w:t>
      </w:r>
      <w:r w:rsidR="00210C4D" w:rsidRPr="00C43F19">
        <w:t xml:space="preserve"> </w:t>
      </w:r>
      <w:r w:rsidR="007A77BD" w:rsidRPr="00C43F19">
        <w:sym w:font="Symbol" w:char="F073"/>
      </w:r>
      <w:r w:rsidR="007A77BD" w:rsidRPr="00C43F19">
        <w:t xml:space="preserve"> = 2 </w:t>
      </w:r>
      <w:r w:rsidR="004260FF">
        <w:t>correspond</w:t>
      </w:r>
      <w:r w:rsidR="002C20F6">
        <w:t>ing</w:t>
      </w:r>
      <w:r w:rsidR="004260FF">
        <w:t xml:space="preserve"> to</w:t>
      </w:r>
      <w:r w:rsidR="003C28A3" w:rsidRPr="00C43F19">
        <w:t xml:space="preserve"> the </w:t>
      </w:r>
      <w:r w:rsidR="007A77BD" w:rsidRPr="00C43F19">
        <w:t>relative SS-RSRP accuracy</w:t>
      </w:r>
      <w:r w:rsidR="007644F8">
        <w:t xml:space="preserve"> of</w:t>
      </w:r>
      <w:r w:rsidR="003C28A3" w:rsidRPr="00C43F19">
        <w:t xml:space="preserve"> </w:t>
      </w:r>
      <w:r w:rsidR="007A77BD" w:rsidRPr="00C43F19">
        <w:t xml:space="preserve">±6dB </w:t>
      </w:r>
      <w:r w:rsidR="00210C4D">
        <w:t xml:space="preserve">(normal condition) </w:t>
      </w:r>
      <w:r w:rsidR="00841CE0">
        <w:fldChar w:fldCharType="begin"/>
      </w:r>
      <w:r w:rsidR="00841CE0">
        <w:instrText xml:space="preserve"> REF _Ref4675197 \r \h </w:instrText>
      </w:r>
      <w:r w:rsidR="00841CE0">
        <w:fldChar w:fldCharType="separate"/>
      </w:r>
      <w:r w:rsidR="009352EF">
        <w:t>[6]</w:t>
      </w:r>
      <w:r w:rsidR="00841CE0">
        <w:fldChar w:fldCharType="end"/>
      </w:r>
      <w:r w:rsidR="007A77BD" w:rsidRPr="00C43F19">
        <w:t>.</w:t>
      </w:r>
      <w:r w:rsidR="004A0DB0">
        <w:t xml:space="preserve"> </w:t>
      </w:r>
      <w:r w:rsidR="0018682E">
        <w:t xml:space="preserve">Since we believe the main source of the RSRP error is noise and interference it is very natural to model it with a Gaussian distribution. </w:t>
      </w:r>
    </w:p>
    <w:p w14:paraId="55EDD5D7" w14:textId="3A47617C" w:rsidR="006A5894" w:rsidRPr="006F4F9C" w:rsidRDefault="006A5894" w:rsidP="00C747CA">
      <w:pPr>
        <w:pStyle w:val="Heading2"/>
        <w:rPr>
          <w:b w:val="0"/>
        </w:rPr>
      </w:pPr>
      <w:r w:rsidRPr="006F4F9C">
        <w:rPr>
          <w:b w:val="0"/>
        </w:rPr>
        <w:t xml:space="preserve">Simulation </w:t>
      </w:r>
      <w:r w:rsidR="002C20F6" w:rsidRPr="006F4F9C">
        <w:rPr>
          <w:b w:val="0"/>
        </w:rPr>
        <w:t>results</w:t>
      </w:r>
      <w:r w:rsidRPr="006F4F9C">
        <w:rPr>
          <w:b w:val="0"/>
        </w:rPr>
        <w:t xml:space="preserve"> for delta EIRP</w:t>
      </w:r>
      <w:r w:rsidR="00197AA0" w:rsidRPr="006F4F9C">
        <w:rPr>
          <w:b w:val="0"/>
        </w:rPr>
        <w:t xml:space="preserve"> at 28 GHz</w:t>
      </w:r>
    </w:p>
    <w:p w14:paraId="6C7365F0" w14:textId="6ED7BB8E" w:rsidR="0091773F" w:rsidRDefault="00960BFF" w:rsidP="00C43F19">
      <w:pPr>
        <w:spacing w:after="120"/>
      </w:pPr>
      <w:r>
        <w:t>P</w:t>
      </w:r>
      <w:r w:rsidR="002347AE">
        <w:t xml:space="preserve">recoder error </w:t>
      </w:r>
      <w:r w:rsidR="005063B9">
        <w:t>used in the simulation (</w:t>
      </w:r>
      <w:r w:rsidR="00C332B4">
        <w:t xml:space="preserve">phase </w:t>
      </w:r>
      <w:r w:rsidR="002347AE" w:rsidRPr="00D43AD7">
        <w:rPr>
          <w:rFonts w:asciiTheme="minorHAnsi" w:hAnsiTheme="minorHAnsi"/>
          <w:lang w:eastAsia="ja-JP"/>
        </w:rPr>
        <w:sym w:font="Symbol" w:char="F073"/>
      </w:r>
      <w:r w:rsidR="002347AE" w:rsidRPr="00D43AD7">
        <w:rPr>
          <w:rFonts w:asciiTheme="minorHAnsi" w:hAnsiTheme="minorHAnsi"/>
          <w:lang w:eastAsia="ja-JP"/>
        </w:rPr>
        <w:t xml:space="preserve"> = </w:t>
      </w:r>
      <w:r w:rsidR="00F66E1E">
        <w:rPr>
          <w:rFonts w:asciiTheme="minorHAnsi" w:hAnsiTheme="minorHAnsi"/>
          <w:lang w:eastAsia="ja-JP"/>
        </w:rPr>
        <w:t>1</w:t>
      </w:r>
      <w:r w:rsidR="000D670E">
        <w:rPr>
          <w:rFonts w:asciiTheme="minorHAnsi" w:hAnsiTheme="minorHAnsi"/>
          <w:lang w:eastAsia="ja-JP"/>
        </w:rPr>
        <w:t>6</w:t>
      </w:r>
      <w:r w:rsidR="002347AE" w:rsidRPr="00D43AD7">
        <w:rPr>
          <w:rFonts w:asciiTheme="minorHAnsi" w:hAnsiTheme="minorHAnsi"/>
          <w:lang w:eastAsia="ja-JP"/>
        </w:rPr>
        <w:t>°</w:t>
      </w:r>
      <w:r w:rsidR="00C332B4">
        <w:rPr>
          <w:rFonts w:asciiTheme="minorHAnsi" w:hAnsiTheme="minorHAnsi"/>
          <w:lang w:eastAsia="ja-JP"/>
        </w:rPr>
        <w:t xml:space="preserve">, </w:t>
      </w:r>
      <w:r w:rsidR="00C332B4" w:rsidRPr="00C332B4">
        <w:t>amplitude</w:t>
      </w:r>
      <w:r w:rsidR="00C332B4">
        <w:rPr>
          <w:rFonts w:asciiTheme="minorHAnsi" w:hAnsiTheme="minorHAnsi"/>
          <w:lang w:eastAsia="ja-JP"/>
        </w:rPr>
        <w:t xml:space="preserve"> </w:t>
      </w:r>
      <w:r w:rsidR="00C332B4" w:rsidRPr="00D43AD7">
        <w:rPr>
          <w:rFonts w:asciiTheme="minorHAnsi" w:hAnsiTheme="minorHAnsi"/>
          <w:lang w:eastAsia="ja-JP"/>
        </w:rPr>
        <w:sym w:font="Symbol" w:char="F073"/>
      </w:r>
      <w:r w:rsidR="00C332B4" w:rsidRPr="00D43AD7">
        <w:rPr>
          <w:rFonts w:asciiTheme="minorHAnsi" w:hAnsiTheme="minorHAnsi"/>
          <w:lang w:eastAsia="ja-JP"/>
        </w:rPr>
        <w:t xml:space="preserve"> = </w:t>
      </w:r>
      <w:r w:rsidR="00F66E1E">
        <w:t>2</w:t>
      </w:r>
      <w:r w:rsidR="00C332B4" w:rsidRPr="00C332B4">
        <w:t>dB</w:t>
      </w:r>
      <w:r w:rsidR="005063B9">
        <w:t>)</w:t>
      </w:r>
      <w:r w:rsidR="00853623" w:rsidRPr="00853623">
        <w:t xml:space="preserve"> </w:t>
      </w:r>
      <w:r w:rsidR="00853623">
        <w:t>include</w:t>
      </w:r>
      <w:r>
        <w:t>s</w:t>
      </w:r>
      <w:r w:rsidR="00853623">
        <w:t xml:space="preserve"> implementation margin compared to commercially available phase shifters</w:t>
      </w:r>
      <w:r>
        <w:t xml:space="preserve">. Using this together with RSRP </w:t>
      </w:r>
      <w:r w:rsidRPr="00C43F19">
        <w:sym w:font="Symbol" w:char="F073"/>
      </w:r>
      <w:r w:rsidRPr="00C43F19">
        <w:t xml:space="preserve"> =</w:t>
      </w:r>
      <w:r>
        <w:t xml:space="preserve"> </w:t>
      </w:r>
      <w:r w:rsidR="00B73DF0">
        <w:t>2</w:t>
      </w:r>
      <w:r w:rsidRPr="00C43F19">
        <w:t>dB</w:t>
      </w:r>
      <w:r w:rsidR="000D670E">
        <w:t>,</w:t>
      </w:r>
      <w:r w:rsidRPr="00C43F19">
        <w:t xml:space="preserve"> </w:t>
      </w:r>
      <w:r w:rsidR="00853623">
        <w:t>our simulation (</w:t>
      </w:r>
      <w:r w:rsidR="00853623">
        <w:fldChar w:fldCharType="begin"/>
      </w:r>
      <w:r w:rsidR="00853623">
        <w:instrText xml:space="preserve"> REF _Ref536715239 \h </w:instrText>
      </w:r>
      <w:r w:rsidR="00853623">
        <w:fldChar w:fldCharType="separate"/>
      </w:r>
      <w:r w:rsidR="009352EF" w:rsidRPr="00D43AD7">
        <w:t xml:space="preserve">Figure </w:t>
      </w:r>
      <w:r w:rsidR="009352EF">
        <w:rPr>
          <w:noProof/>
        </w:rPr>
        <w:t>1</w:t>
      </w:r>
      <w:r w:rsidR="00853623">
        <w:fldChar w:fldCharType="end"/>
      </w:r>
      <w:r w:rsidR="00853623">
        <w:t>) show</w:t>
      </w:r>
      <w:r w:rsidR="005063B9">
        <w:t>s</w:t>
      </w:r>
      <w:r w:rsidR="00853623">
        <w:t xml:space="preserve"> that </w:t>
      </w:r>
      <w:r w:rsidR="00C332B4" w:rsidRPr="00C332B4">
        <w:t xml:space="preserve">the delta EIRP value is </w:t>
      </w:r>
      <w:r w:rsidR="00F66E1E" w:rsidRPr="00C332B4">
        <w:sym w:font="Symbol" w:char="F020"/>
      </w:r>
      <w:r w:rsidR="00C332B4" w:rsidRPr="00C332B4">
        <w:t>2dB</w:t>
      </w:r>
      <w:r w:rsidR="006262F1">
        <w:t xml:space="preserve"> with 95% confidence interval</w:t>
      </w:r>
      <w:r w:rsidR="00C332B4" w:rsidRPr="00C332B4">
        <w:t xml:space="preserve">. </w:t>
      </w:r>
    </w:p>
    <w:p w14:paraId="763F09AF" w14:textId="5EDBE928" w:rsidR="00E778B3" w:rsidRDefault="00D55DEC" w:rsidP="00E778B3">
      <w:r>
        <w:t>A</w:t>
      </w:r>
      <w:r w:rsidR="00E778B3">
        <w:t>lign</w:t>
      </w:r>
      <w:r>
        <w:t>ing the analysis with</w:t>
      </w:r>
      <w:r w:rsidR="00E778B3">
        <w:t xml:space="preserve"> the intra-band RSRP accuracy requirment in FR2 in </w:t>
      </w:r>
      <w:r w:rsidR="00D152BA">
        <w:fldChar w:fldCharType="begin"/>
      </w:r>
      <w:r w:rsidR="00D152BA">
        <w:instrText xml:space="preserve"> REF _Ref4675197 \r \h </w:instrText>
      </w:r>
      <w:r w:rsidR="00D152BA">
        <w:fldChar w:fldCharType="separate"/>
      </w:r>
      <w:r w:rsidR="009352EF">
        <w:t>[6]</w:t>
      </w:r>
      <w:r w:rsidR="00D152BA">
        <w:fldChar w:fldCharType="end"/>
      </w:r>
      <w:r>
        <w:t xml:space="preserve"> (i.e. using RSRP </w:t>
      </w:r>
      <w:r w:rsidRPr="00C43F19">
        <w:sym w:font="Symbol" w:char="F073"/>
      </w:r>
      <w:r w:rsidRPr="00C43F19">
        <w:t xml:space="preserve"> =</w:t>
      </w:r>
      <w:r>
        <w:t xml:space="preserve"> </w:t>
      </w:r>
      <w:r w:rsidR="002C20F6">
        <w:t>2</w:t>
      </w:r>
      <w:r w:rsidRPr="00C43F19">
        <w:t>dB</w:t>
      </w:r>
      <w:r>
        <w:t>)</w:t>
      </w:r>
      <w:r w:rsidR="00E778B3">
        <w:t xml:space="preserve">, and </w:t>
      </w:r>
      <w:r>
        <w:t xml:space="preserve">X = </w:t>
      </w:r>
      <w:r w:rsidR="008B6809">
        <w:t>85</w:t>
      </w:r>
      <w:r>
        <w:t>%</w:t>
      </w:r>
      <w:r w:rsidR="008B6809">
        <w:t>-tile</w:t>
      </w:r>
      <w:r w:rsidR="00E778B3">
        <w:t xml:space="preserve">, </w:t>
      </w:r>
      <w:r>
        <w:t xml:space="preserve">we recommend </w:t>
      </w:r>
      <w:r w:rsidR="00E778B3">
        <w:t xml:space="preserve">delta EIRP = </w:t>
      </w:r>
      <w:r w:rsidR="008B6809">
        <w:t>3</w:t>
      </w:r>
      <w:r w:rsidR="00E778B3">
        <w:t>dB</w:t>
      </w:r>
      <w:r w:rsidR="008B6809">
        <w:t xml:space="preserve"> which</w:t>
      </w:r>
      <w:r w:rsidR="00E426C5">
        <w:t xml:space="preserve"> </w:t>
      </w:r>
      <w:r w:rsidR="00C84525" w:rsidRPr="00C84525">
        <w:t>th</w:t>
      </w:r>
      <w:r w:rsidR="00C84525">
        <w:t xml:space="preserve">en </w:t>
      </w:r>
      <w:r w:rsidR="00E426C5">
        <w:t>also</w:t>
      </w:r>
      <w:r w:rsidR="008B6809">
        <w:t xml:space="preserve"> includes 1dB </w:t>
      </w:r>
      <w:r w:rsidR="006262F1">
        <w:t xml:space="preserve">extra </w:t>
      </w:r>
      <w:r w:rsidR="008B6809">
        <w:t>implementation margin</w:t>
      </w:r>
      <w:r>
        <w:t>.</w:t>
      </w:r>
    </w:p>
    <w:p w14:paraId="28961376" w14:textId="77777777" w:rsidR="00D55DEC" w:rsidRPr="00A44A63" w:rsidRDefault="00D55DEC" w:rsidP="00E778B3"/>
    <w:p w14:paraId="06F44ED5" w14:textId="7AD126A8" w:rsidR="0091773F" w:rsidRPr="00B07F9D" w:rsidRDefault="0091773F" w:rsidP="0091773F">
      <w:pPr>
        <w:pStyle w:val="Caption"/>
      </w:pPr>
      <w:bookmarkStart w:id="3" w:name="_Ref1131283"/>
      <w:r>
        <w:t xml:space="preserve">Proposal </w:t>
      </w:r>
      <w:r>
        <w:fldChar w:fldCharType="begin"/>
      </w:r>
      <w:r>
        <w:instrText xml:space="preserve"> SEQ Proposal \* ARABIC </w:instrText>
      </w:r>
      <w:r>
        <w:fldChar w:fldCharType="separate"/>
      </w:r>
      <w:r w:rsidR="009352EF">
        <w:rPr>
          <w:noProof/>
        </w:rPr>
        <w:t>1</w:t>
      </w:r>
      <w:r>
        <w:fldChar w:fldCharType="end"/>
      </w:r>
      <w:r w:rsidRPr="00222C9E">
        <w:t>:</w:t>
      </w:r>
      <w:r w:rsidRPr="00222C9E">
        <w:tab/>
        <w:t xml:space="preserve">Y to be set to </w:t>
      </w:r>
      <w:r w:rsidR="008B6809">
        <w:t>3</w:t>
      </w:r>
      <w:r w:rsidRPr="00222C9E">
        <w:t>dB</w:t>
      </w:r>
      <w:r w:rsidR="00F33A9E">
        <w:t xml:space="preserve"> for n257, n258, n261</w:t>
      </w:r>
      <w:r w:rsidRPr="00B07F9D">
        <w:t>.</w:t>
      </w:r>
      <w:bookmarkEnd w:id="3"/>
    </w:p>
    <w:p w14:paraId="245FB6CB" w14:textId="77777777" w:rsidR="0091773F" w:rsidRPr="00C43F19" w:rsidRDefault="0091773F" w:rsidP="00C43F19"/>
    <w:p w14:paraId="58AA186F" w14:textId="55AF5F9D" w:rsidR="00F66E1E" w:rsidRPr="0019567D" w:rsidRDefault="005B5055" w:rsidP="00F02FC0">
      <w:pPr>
        <w:pStyle w:val="BodyText"/>
        <w:rPr>
          <w:lang w:val="en-GB"/>
        </w:rPr>
      </w:pPr>
      <w:r w:rsidRPr="005B5055">
        <w:t xml:space="preserve"> </w:t>
      </w:r>
      <w:r w:rsidR="00A24388" w:rsidRPr="00A24388">
        <w:rPr>
          <w:noProof/>
        </w:rPr>
        <w:drawing>
          <wp:inline distT="0" distB="0" distL="0" distR="0" wp14:anchorId="43F3F9C1" wp14:editId="7B68A223">
            <wp:extent cx="6120000" cy="313786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8109" r="6640"/>
                    <a:stretch/>
                  </pic:blipFill>
                  <pic:spPr bwMode="auto">
                    <a:xfrm>
                      <a:off x="0" y="0"/>
                      <a:ext cx="6120000" cy="3137865"/>
                    </a:xfrm>
                    <a:prstGeom prst="rect">
                      <a:avLst/>
                    </a:prstGeom>
                    <a:ln>
                      <a:noFill/>
                    </a:ln>
                    <a:extLst>
                      <a:ext uri="{53640926-AAD7-44D8-BBD7-CCE9431645EC}">
                        <a14:shadowObscured xmlns:a14="http://schemas.microsoft.com/office/drawing/2010/main"/>
                      </a:ext>
                    </a:extLst>
                  </pic:spPr>
                </pic:pic>
              </a:graphicData>
            </a:graphic>
          </wp:inline>
        </w:drawing>
      </w:r>
    </w:p>
    <w:p w14:paraId="10E953B0" w14:textId="1E0BFECB" w:rsidR="00F02FC0" w:rsidRPr="00197AA0" w:rsidRDefault="00F02FC0" w:rsidP="00F02FC0">
      <w:pPr>
        <w:pStyle w:val="Caption"/>
        <w:jc w:val="center"/>
      </w:pPr>
      <w:bookmarkStart w:id="4" w:name="_Ref536715239"/>
      <w:r w:rsidRPr="00D43AD7">
        <w:t xml:space="preserve">Figure </w:t>
      </w:r>
      <w:r w:rsidRPr="00D43AD7">
        <w:fldChar w:fldCharType="begin"/>
      </w:r>
      <w:r w:rsidRPr="00D43AD7">
        <w:instrText xml:space="preserve"> SEQ Figure \* ARABIC </w:instrText>
      </w:r>
      <w:r w:rsidRPr="00D43AD7">
        <w:fldChar w:fldCharType="separate"/>
      </w:r>
      <w:r w:rsidR="009352EF">
        <w:rPr>
          <w:noProof/>
        </w:rPr>
        <w:t>1</w:t>
      </w:r>
      <w:r w:rsidRPr="00D43AD7">
        <w:fldChar w:fldCharType="end"/>
      </w:r>
      <w:bookmarkEnd w:id="4"/>
      <w:r w:rsidRPr="00D43AD7">
        <w:t xml:space="preserve">. CDF of </w:t>
      </w:r>
      <w:r w:rsidR="00931C6D">
        <w:t xml:space="preserve">delta </w:t>
      </w:r>
      <w:r w:rsidRPr="00D43AD7">
        <w:t>EIRP based on an UL based on error in RSRP estimation of DL signal</w:t>
      </w:r>
      <w:r w:rsidR="00197AA0">
        <w:t xml:space="preserve"> at 28 GHz</w:t>
      </w:r>
    </w:p>
    <w:p w14:paraId="3307E848" w14:textId="77777777" w:rsidR="00841BD2" w:rsidRPr="00841BD2" w:rsidRDefault="00841BD2" w:rsidP="00C747CA"/>
    <w:p w14:paraId="7A2EC448" w14:textId="77777777" w:rsidR="004F305B" w:rsidRPr="004F305B" w:rsidRDefault="004F305B" w:rsidP="004F305B">
      <w:pPr>
        <w:pStyle w:val="BodyText"/>
      </w:pPr>
    </w:p>
    <w:p w14:paraId="485C617E" w14:textId="5B43DB6C" w:rsidR="00197AA0" w:rsidRPr="006F4F9C" w:rsidRDefault="00197AA0" w:rsidP="00C747CA">
      <w:pPr>
        <w:pStyle w:val="Heading2"/>
        <w:rPr>
          <w:b w:val="0"/>
          <w:bCs/>
        </w:rPr>
      </w:pPr>
      <w:r w:rsidRPr="006F4F9C">
        <w:rPr>
          <w:b w:val="0"/>
          <w:bCs/>
        </w:rPr>
        <w:t>Frequency bands</w:t>
      </w:r>
    </w:p>
    <w:p w14:paraId="5C3F6072" w14:textId="77777777" w:rsidR="00197AA0" w:rsidRDefault="00197AA0" w:rsidP="00841BD2"/>
    <w:p w14:paraId="086807FB" w14:textId="2FBD8F32" w:rsidR="00197AA0" w:rsidRDefault="00197AA0" w:rsidP="005063B9">
      <w:pPr>
        <w:spacing w:after="120"/>
      </w:pPr>
      <w:r>
        <w:t xml:space="preserve">Simulation </w:t>
      </w:r>
      <w:r w:rsidR="005063B9">
        <w:t>(</w:t>
      </w:r>
      <w:r w:rsidR="005063B9">
        <w:fldChar w:fldCharType="begin"/>
      </w:r>
      <w:r w:rsidR="005063B9">
        <w:instrText xml:space="preserve"> REF _Ref5037463 \h </w:instrText>
      </w:r>
      <w:r w:rsidR="005063B9">
        <w:fldChar w:fldCharType="separate"/>
      </w:r>
      <w:r w:rsidR="009352EF">
        <w:t xml:space="preserve">Figure </w:t>
      </w:r>
      <w:r w:rsidR="009352EF">
        <w:rPr>
          <w:noProof/>
        </w:rPr>
        <w:t>2</w:t>
      </w:r>
      <w:r w:rsidR="005063B9">
        <w:fldChar w:fldCharType="end"/>
      </w:r>
      <w:r w:rsidR="005063B9">
        <w:t xml:space="preserve">) </w:t>
      </w:r>
      <w:r>
        <w:t xml:space="preserve">shows that the delta EIPR at 39 GHz and </w:t>
      </w:r>
      <w:r w:rsidR="00D44CDA">
        <w:t xml:space="preserve">at </w:t>
      </w:r>
      <w:r>
        <w:t xml:space="preserve">28 GHz </w:t>
      </w:r>
      <w:r w:rsidR="00D44CDA">
        <w:t>are</w:t>
      </w:r>
      <w:r>
        <w:t xml:space="preserve"> very similar. Therefore, it is recommanded to set Y </w:t>
      </w:r>
      <w:r w:rsidR="005063B9">
        <w:t>=</w:t>
      </w:r>
      <w:r w:rsidR="00E52982">
        <w:t>3</w:t>
      </w:r>
      <w:r w:rsidR="005063B9">
        <w:t>dB also for</w:t>
      </w:r>
      <w:r>
        <w:t xml:space="preserve"> n261. </w:t>
      </w:r>
    </w:p>
    <w:p w14:paraId="22B4890A" w14:textId="5A610255" w:rsidR="005063B9" w:rsidRPr="00B07F9D" w:rsidRDefault="005063B9" w:rsidP="005063B9">
      <w:pPr>
        <w:pStyle w:val="Caption"/>
      </w:pPr>
      <w:bookmarkStart w:id="5" w:name="_Ref4771181"/>
      <w:r>
        <w:t xml:space="preserve">Proposal </w:t>
      </w:r>
      <w:r>
        <w:fldChar w:fldCharType="begin"/>
      </w:r>
      <w:r>
        <w:instrText xml:space="preserve"> SEQ Proposal \* ARABIC </w:instrText>
      </w:r>
      <w:r>
        <w:fldChar w:fldCharType="separate"/>
      </w:r>
      <w:r w:rsidR="009352EF">
        <w:rPr>
          <w:noProof/>
        </w:rPr>
        <w:t>2</w:t>
      </w:r>
      <w:r>
        <w:fldChar w:fldCharType="end"/>
      </w:r>
      <w:r w:rsidRPr="00222C9E">
        <w:t>:</w:t>
      </w:r>
      <w:r w:rsidRPr="00222C9E">
        <w:tab/>
        <w:t xml:space="preserve">Y to be set to </w:t>
      </w:r>
      <w:r w:rsidR="00E52982">
        <w:t>3</w:t>
      </w:r>
      <w:r w:rsidRPr="00222C9E">
        <w:t>dB</w:t>
      </w:r>
      <w:r>
        <w:t xml:space="preserve"> for n260</w:t>
      </w:r>
      <w:r w:rsidRPr="00B07F9D">
        <w:t>.</w:t>
      </w:r>
      <w:bookmarkEnd w:id="5"/>
    </w:p>
    <w:p w14:paraId="709BC3D4" w14:textId="77777777" w:rsidR="005063B9" w:rsidRPr="00197AA0" w:rsidRDefault="005063B9" w:rsidP="00841BD2"/>
    <w:p w14:paraId="42D0086C" w14:textId="24B076CE" w:rsidR="00841BD2" w:rsidRPr="00E778B3" w:rsidRDefault="00A97A0A" w:rsidP="00841BD2">
      <w:r w:rsidRPr="00A97A0A">
        <w:rPr>
          <w:noProof/>
        </w:rPr>
        <w:drawing>
          <wp:inline distT="0" distB="0" distL="0" distR="0" wp14:anchorId="20CA8332" wp14:editId="7CCC28AD">
            <wp:extent cx="6019800" cy="307670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7198" r="6943"/>
                    <a:stretch/>
                  </pic:blipFill>
                  <pic:spPr bwMode="auto">
                    <a:xfrm>
                      <a:off x="0" y="0"/>
                      <a:ext cx="6021958" cy="3077811"/>
                    </a:xfrm>
                    <a:prstGeom prst="rect">
                      <a:avLst/>
                    </a:prstGeom>
                    <a:ln>
                      <a:noFill/>
                    </a:ln>
                    <a:extLst>
                      <a:ext uri="{53640926-AAD7-44D8-BBD7-CCE9431645EC}">
                        <a14:shadowObscured xmlns:a14="http://schemas.microsoft.com/office/drawing/2010/main"/>
                      </a:ext>
                    </a:extLst>
                  </pic:spPr>
                </pic:pic>
              </a:graphicData>
            </a:graphic>
          </wp:inline>
        </w:drawing>
      </w:r>
    </w:p>
    <w:p w14:paraId="379B6766" w14:textId="48852836" w:rsidR="00197AA0" w:rsidRPr="00A97A0A" w:rsidRDefault="005063B9" w:rsidP="005063B9">
      <w:pPr>
        <w:pStyle w:val="Caption"/>
        <w:jc w:val="center"/>
      </w:pPr>
      <w:bookmarkStart w:id="6" w:name="_Ref5037463"/>
      <w:r>
        <w:t xml:space="preserve">Figure </w:t>
      </w:r>
      <w:r>
        <w:fldChar w:fldCharType="begin"/>
      </w:r>
      <w:r>
        <w:instrText xml:space="preserve"> SEQ Figure \* ARABIC </w:instrText>
      </w:r>
      <w:r>
        <w:fldChar w:fldCharType="separate"/>
      </w:r>
      <w:r w:rsidR="009352EF">
        <w:rPr>
          <w:noProof/>
        </w:rPr>
        <w:t>2</w:t>
      </w:r>
      <w:r>
        <w:fldChar w:fldCharType="end"/>
      </w:r>
      <w:bookmarkEnd w:id="6"/>
      <w:r w:rsidR="00197AA0" w:rsidRPr="00D43AD7">
        <w:t xml:space="preserve">. CDF of </w:t>
      </w:r>
      <w:r w:rsidR="00197AA0">
        <w:t xml:space="preserve">delta </w:t>
      </w:r>
      <w:r w:rsidR="00197AA0" w:rsidRPr="00D43AD7">
        <w:t>EIRP</w:t>
      </w:r>
      <w:r w:rsidR="00197AA0" w:rsidRPr="001E28F3">
        <w:t xml:space="preserve"> at 39</w:t>
      </w:r>
      <w:r w:rsidRPr="001E28F3">
        <w:t>GHz</w:t>
      </w:r>
      <w:r w:rsidR="00A97A0A">
        <w:t>.</w:t>
      </w:r>
    </w:p>
    <w:p w14:paraId="7A08DA1D" w14:textId="77777777" w:rsidR="00BA4F45" w:rsidRDefault="00BA4F45" w:rsidP="00BA4F45">
      <w:pPr>
        <w:pStyle w:val="BodyText"/>
      </w:pPr>
    </w:p>
    <w:p w14:paraId="30BA2FE3" w14:textId="0582F96C" w:rsidR="0073611C" w:rsidRDefault="00E52982" w:rsidP="0073611C">
      <w:pPr>
        <w:pStyle w:val="Heading2"/>
        <w:rPr>
          <w:b w:val="0"/>
        </w:rPr>
      </w:pPr>
      <w:r w:rsidRPr="006F4F9C">
        <w:rPr>
          <w:b w:val="0"/>
        </w:rPr>
        <w:t>Spherical coverage performance</w:t>
      </w:r>
    </w:p>
    <w:p w14:paraId="3F82C5BA" w14:textId="080DC1F2" w:rsidR="006F4F9C" w:rsidRPr="0006387B" w:rsidRDefault="00F00611" w:rsidP="006F4F9C">
      <w:pPr>
        <w:pStyle w:val="BodyText"/>
      </w:pPr>
      <w:proofErr w:type="gramStart"/>
      <w:r>
        <w:t>In order to</w:t>
      </w:r>
      <w:proofErr w:type="gramEnd"/>
      <w:r>
        <w:t xml:space="preserve"> provide a</w:t>
      </w:r>
      <w:r w:rsidR="00C84525" w:rsidRPr="00C84525">
        <w:t>n</w:t>
      </w:r>
      <w:r>
        <w:t xml:space="preserve"> indication on the network impact due to the EIRP tolerance, </w:t>
      </w:r>
      <w:r w:rsidR="006F4F9C">
        <w:t>the</w:t>
      </w:r>
      <w:r w:rsidR="006F4F9C" w:rsidRPr="007013F1">
        <w:t xml:space="preserve"> spherical coverage </w:t>
      </w:r>
      <w:r w:rsidR="006F4F9C">
        <w:t xml:space="preserve">of </w:t>
      </w:r>
      <w:r w:rsidR="0006387B">
        <w:t xml:space="preserve">average </w:t>
      </w:r>
      <w:r>
        <w:t>EIRP tolerance</w:t>
      </w:r>
      <w:r w:rsidR="0006387B">
        <w:t xml:space="preserve"> (delta EIRP) equals to 3 dB and 7 dB</w:t>
      </w:r>
      <w:r>
        <w:t xml:space="preserve"> at 85%</w:t>
      </w:r>
      <w:r w:rsidR="006F4F9C">
        <w:t xml:space="preserve"> has been plotted in </w:t>
      </w:r>
      <w:r w:rsidR="006F4F9C">
        <w:fldChar w:fldCharType="begin"/>
      </w:r>
      <w:r w:rsidR="006F4F9C">
        <w:instrText xml:space="preserve"> REF _Ref7532290 \h </w:instrText>
      </w:r>
      <w:r w:rsidR="006F4F9C">
        <w:fldChar w:fldCharType="separate"/>
      </w:r>
      <w:r w:rsidR="009352EF" w:rsidRPr="00D43AD7">
        <w:t xml:space="preserve">Figure </w:t>
      </w:r>
      <w:r w:rsidR="009352EF">
        <w:rPr>
          <w:noProof/>
        </w:rPr>
        <w:t>3</w:t>
      </w:r>
      <w:r w:rsidR="006F4F9C">
        <w:fldChar w:fldCharType="end"/>
      </w:r>
      <w:r w:rsidR="006F4F9C">
        <w:t>. From our simulation a</w:t>
      </w:r>
      <w:r w:rsidR="0006387B">
        <w:t>n</w:t>
      </w:r>
      <w:r w:rsidR="006F4F9C">
        <w:t xml:space="preserve"> </w:t>
      </w:r>
      <w:r>
        <w:t>average 3</w:t>
      </w:r>
      <w:r w:rsidR="00C84525">
        <w:t xml:space="preserve">dB </w:t>
      </w:r>
      <w:r w:rsidR="006F4F9C">
        <w:lastRenderedPageBreak/>
        <w:t>drop could be observed for the 50%-tile</w:t>
      </w:r>
      <w:r w:rsidR="0006387B">
        <w:t xml:space="preserve"> when EIRP tolerance (delta EIRP</w:t>
      </w:r>
      <w:r w:rsidR="009352EF">
        <w:t xml:space="preserve"> at 85%-tile</w:t>
      </w:r>
      <w:r w:rsidR="0006387B">
        <w:t>) equals to 7 dB, and the difference will be even further enlarged if we looked at 20 or 10 %-tile value. This is a</w:t>
      </w:r>
      <w:r w:rsidR="00C84525" w:rsidRPr="00C84525">
        <w:t>n</w:t>
      </w:r>
      <w:r w:rsidR="0006387B">
        <w:t xml:space="preserve"> indication that</w:t>
      </w:r>
      <w:r w:rsidR="00C84525" w:rsidRPr="00C84525">
        <w:t>,</w:t>
      </w:r>
      <w:r w:rsidR="0006387B">
        <w:t xml:space="preserve"> if the EIRP tolerance would be defined too high, the probability </w:t>
      </w:r>
      <w:r w:rsidR="00C84525">
        <w:t xml:space="preserve">will increase dramatically </w:t>
      </w:r>
      <w:r w:rsidR="00C84525" w:rsidRPr="00C84525">
        <w:t>th</w:t>
      </w:r>
      <w:r w:rsidR="00C84525">
        <w:t>at</w:t>
      </w:r>
      <w:r w:rsidR="009352EF">
        <w:t>,</w:t>
      </w:r>
      <w:r w:rsidR="0006387B">
        <w:t xml:space="preserve"> </w:t>
      </w:r>
      <w:r w:rsidR="00C84525" w:rsidRPr="00C84525">
        <w:t>su</w:t>
      </w:r>
      <w:r w:rsidR="00C84525">
        <w:t>ch a</w:t>
      </w:r>
      <w:r w:rsidR="0006387B">
        <w:t xml:space="preserve"> UE </w:t>
      </w:r>
      <w:r w:rsidR="00C84525" w:rsidRPr="00C84525">
        <w:t>(</w:t>
      </w:r>
      <w:r w:rsidR="009352EF">
        <w:t xml:space="preserve">i.e. </w:t>
      </w:r>
      <w:proofErr w:type="spellStart"/>
      <w:r w:rsidR="0006387B">
        <w:t>with</w:t>
      </w:r>
      <w:proofErr w:type="spellEnd"/>
      <w:r w:rsidR="0006387B">
        <w:t xml:space="preserve"> 2-20 = 0</w:t>
      </w:r>
      <w:r w:rsidR="00C84525" w:rsidRPr="00C84525">
        <w:t>)</w:t>
      </w:r>
      <w:r w:rsidR="0006387B">
        <w:t xml:space="preserve"> </w:t>
      </w:r>
      <w:r w:rsidR="00C84525" w:rsidRPr="00C84525">
        <w:t>wi</w:t>
      </w:r>
      <w:r w:rsidR="00C84525">
        <w:t xml:space="preserve">ll </w:t>
      </w:r>
      <w:r w:rsidR="0093152F">
        <w:t>fail to use beam correspondence</w:t>
      </w:r>
      <w:r w:rsidR="009349BA" w:rsidRPr="009349BA">
        <w:t xml:space="preserve"> </w:t>
      </w:r>
      <w:r w:rsidR="009349BA">
        <w:t>and it may always need UL beam sweeping</w:t>
      </w:r>
      <w:r w:rsidR="0093152F">
        <w:t xml:space="preserve">. </w:t>
      </w:r>
    </w:p>
    <w:p w14:paraId="371657FD" w14:textId="4E9987FC" w:rsidR="00646C90" w:rsidRPr="00F00611" w:rsidRDefault="00646C90" w:rsidP="009349BA">
      <w:pPr>
        <w:pStyle w:val="Caption"/>
        <w:ind w:left="1418" w:hanging="1418"/>
      </w:pPr>
      <w:bookmarkStart w:id="7" w:name="_Ref7534481"/>
      <w:bookmarkStart w:id="8" w:name="_Ref7703730"/>
      <w:r>
        <w:t xml:space="preserve">Observation </w:t>
      </w:r>
      <w:r>
        <w:fldChar w:fldCharType="begin"/>
      </w:r>
      <w:r>
        <w:instrText xml:space="preserve"> SEQ Observation \* ARABIC </w:instrText>
      </w:r>
      <w:r>
        <w:fldChar w:fldCharType="separate"/>
      </w:r>
      <w:r w:rsidR="009352EF">
        <w:rPr>
          <w:noProof/>
        </w:rPr>
        <w:t>1</w:t>
      </w:r>
      <w:r>
        <w:fldChar w:fldCharType="end"/>
      </w:r>
      <w:r>
        <w:t xml:space="preserve">: </w:t>
      </w:r>
      <w:bookmarkEnd w:id="7"/>
      <w:r w:rsidR="009349BA">
        <w:tab/>
      </w:r>
      <w:r w:rsidR="007811A4">
        <w:t xml:space="preserve">A </w:t>
      </w:r>
      <w:r w:rsidR="0006387B">
        <w:t>relax</w:t>
      </w:r>
      <w:r w:rsidR="007811A4">
        <w:t>ed</w:t>
      </w:r>
      <w:r w:rsidR="00F00611">
        <w:t xml:space="preserve"> requirement on delta EIRP </w:t>
      </w:r>
      <w:r w:rsidR="0006387B">
        <w:t xml:space="preserve">will </w:t>
      </w:r>
      <w:r w:rsidR="00C84525" w:rsidRPr="00C84525">
        <w:t>le</w:t>
      </w:r>
      <w:r w:rsidR="00C84525">
        <w:t>ad to</w:t>
      </w:r>
      <w:r w:rsidR="0006387B">
        <w:t xml:space="preserve"> a higher failure</w:t>
      </w:r>
      <w:r w:rsidR="00C84525" w:rsidRPr="00C84525">
        <w:t xml:space="preserve"> </w:t>
      </w:r>
      <w:r w:rsidR="00C84525">
        <w:t>rate</w:t>
      </w:r>
      <w:r w:rsidR="0006387B">
        <w:t xml:space="preserve"> in beam correspondence</w:t>
      </w:r>
      <w:bookmarkEnd w:id="8"/>
      <w:r w:rsidR="009349BA" w:rsidRPr="009349BA">
        <w:t>.</w:t>
      </w:r>
      <w:r w:rsidR="0006387B">
        <w:t xml:space="preserve"> </w:t>
      </w:r>
    </w:p>
    <w:p w14:paraId="5BD533B0" w14:textId="6DF09C03" w:rsidR="00717C27" w:rsidRDefault="0006387B" w:rsidP="006F4F9C">
      <w:pPr>
        <w:pStyle w:val="BodyText"/>
      </w:pPr>
      <w:r>
        <w:rPr>
          <w:noProof/>
        </w:rPr>
        <w:drawing>
          <wp:inline distT="0" distB="0" distL="0" distR="0" wp14:anchorId="1F3E2FB7" wp14:editId="77F3B611">
            <wp:extent cx="6264275" cy="2853055"/>
            <wp:effectExtent l="0" t="0" r="3175"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275" cy="2853055"/>
                    </a:xfrm>
                    <a:prstGeom prst="rect">
                      <a:avLst/>
                    </a:prstGeom>
                    <a:noFill/>
                    <a:ln>
                      <a:noFill/>
                    </a:ln>
                  </pic:spPr>
                </pic:pic>
              </a:graphicData>
            </a:graphic>
          </wp:inline>
        </w:drawing>
      </w:r>
    </w:p>
    <w:p w14:paraId="6598B10D" w14:textId="535CAEAA" w:rsidR="006F4F9C" w:rsidRPr="0093152F" w:rsidRDefault="006F4F9C" w:rsidP="006F4F9C">
      <w:pPr>
        <w:pStyle w:val="Caption"/>
        <w:jc w:val="center"/>
      </w:pPr>
      <w:bookmarkStart w:id="9" w:name="_Ref7532290"/>
      <w:r w:rsidRPr="00D43AD7">
        <w:t xml:space="preserve">Figure </w:t>
      </w:r>
      <w:r w:rsidRPr="00D43AD7">
        <w:fldChar w:fldCharType="begin"/>
      </w:r>
      <w:r w:rsidRPr="00D43AD7">
        <w:instrText xml:space="preserve"> SEQ Figure \* ARABIC </w:instrText>
      </w:r>
      <w:r w:rsidRPr="00D43AD7">
        <w:fldChar w:fldCharType="separate"/>
      </w:r>
      <w:r w:rsidR="009352EF">
        <w:rPr>
          <w:noProof/>
        </w:rPr>
        <w:t>3</w:t>
      </w:r>
      <w:r w:rsidRPr="00D43AD7">
        <w:fldChar w:fldCharType="end"/>
      </w:r>
      <w:bookmarkEnd w:id="9"/>
      <w:r w:rsidRPr="00D43AD7">
        <w:t>.</w:t>
      </w:r>
      <w:r w:rsidR="0093152F">
        <w:t xml:space="preserve"> the average</w:t>
      </w:r>
      <w:r w:rsidRPr="00D43AD7">
        <w:t xml:space="preserve"> </w:t>
      </w:r>
      <w:r w:rsidR="0093152F">
        <w:t>EIRP</w:t>
      </w:r>
      <w:r>
        <w:t xml:space="preserve"> spherical coverage with </w:t>
      </w:r>
      <w:r w:rsidR="0093152F">
        <w:t>EIRP tolerance at 85%</w:t>
      </w:r>
    </w:p>
    <w:p w14:paraId="127507AB" w14:textId="26A41C14" w:rsidR="009349BA" w:rsidRPr="000A4E2A" w:rsidRDefault="00BA4F0F"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0A4E2A">
        <w:rPr>
          <w:szCs w:val="36"/>
        </w:rPr>
        <w:t>B</w:t>
      </w:r>
      <w:r w:rsidR="00E6794F" w:rsidRPr="000A4E2A">
        <w:rPr>
          <w:szCs w:val="36"/>
        </w:rPr>
        <w:t>eam managemen</w:t>
      </w:r>
      <w:r w:rsidR="00F12C27" w:rsidRPr="000A4E2A">
        <w:rPr>
          <w:szCs w:val="36"/>
        </w:rPr>
        <w:t>t</w:t>
      </w:r>
      <w:r w:rsidR="00F46A57" w:rsidRPr="000A4E2A">
        <w:rPr>
          <w:szCs w:val="36"/>
        </w:rPr>
        <w:t xml:space="preserve"> and impact of impaired BC</w:t>
      </w:r>
    </w:p>
    <w:p w14:paraId="1E80671F" w14:textId="1E50F02A" w:rsidR="00F46A57" w:rsidRDefault="00F46A57" w:rsidP="00F46A57"/>
    <w:p w14:paraId="1EF13257" w14:textId="53EDADF6" w:rsidR="00F46A57" w:rsidRDefault="00F46A57" w:rsidP="00F46A57">
      <w:r>
        <w:t xml:space="preserve">RAN#82 decided that beam correspondence may be verified by an alternative test method for </w:t>
      </w:r>
      <w:r w:rsidR="00943B11">
        <w:t>UE not compliant</w:t>
      </w:r>
      <w:r w:rsidR="007617CA">
        <w:t xml:space="preserve"> with the </w:t>
      </w:r>
      <w:r w:rsidR="000162C3">
        <w:t xml:space="preserve">current requirement in terms of spherical coverage. </w:t>
      </w:r>
      <w:r w:rsidR="00AD413D">
        <w:t xml:space="preserve">This alternative involves use of </w:t>
      </w:r>
      <w:r w:rsidR="0064791F">
        <w:t>beams management</w:t>
      </w:r>
      <w:r w:rsidR="00494AD8">
        <w:t xml:space="preserve">/selection based on SRS </w:t>
      </w:r>
      <w:r w:rsidR="007D567F">
        <w:t>transmission</w:t>
      </w:r>
      <w:r w:rsidR="000722FF">
        <w:t>/sweeping</w:t>
      </w:r>
      <w:r w:rsidR="007D567F">
        <w:t xml:space="preserve"> that </w:t>
      </w:r>
      <w:r w:rsidR="00B810DB">
        <w:t>is in fact an improv</w:t>
      </w:r>
      <w:r w:rsidR="008156BA">
        <w:t xml:space="preserve">ement of the </w:t>
      </w:r>
      <w:r w:rsidR="00B810DB">
        <w:t>beam correspondence</w:t>
      </w:r>
      <w:r w:rsidR="00EF0D5D">
        <w:t xml:space="preserve"> test</w:t>
      </w:r>
      <w:r w:rsidR="00B810DB">
        <w:t>, but also allows a relaxation of the spherical coverage requirement with the implication shown above.</w:t>
      </w:r>
    </w:p>
    <w:p w14:paraId="73DD4F99" w14:textId="0C438A29" w:rsidR="00B810DB" w:rsidRDefault="00B810DB" w:rsidP="00F46A57"/>
    <w:p w14:paraId="7A8BFBE1" w14:textId="77777777" w:rsidR="00BA2F88" w:rsidRDefault="008156BA" w:rsidP="00F46A57">
      <w:r>
        <w:t xml:space="preserve">The discussion at RAN4#90bis </w:t>
      </w:r>
      <w:r w:rsidR="008F1C4F">
        <w:t xml:space="preserve">suggested that beam management become a required feature in the network </w:t>
      </w:r>
      <w:r w:rsidR="00426797">
        <w:t xml:space="preserve">rather than an improvement of a RAN4 test case for UEs not compliant with the current requirement. </w:t>
      </w:r>
      <w:r w:rsidR="00FF3D2A">
        <w:t xml:space="preserve">Compliance with beam correspondence was therefore seen as less important </w:t>
      </w:r>
      <w:r w:rsidR="001C5B00">
        <w:t>and suggestions made</w:t>
      </w:r>
      <w:r w:rsidR="00FF3D2A">
        <w:t xml:space="preserve"> that a beam correspondence test is not necessary. </w:t>
      </w:r>
    </w:p>
    <w:p w14:paraId="40791E07" w14:textId="77777777" w:rsidR="00BA2F88" w:rsidRDefault="00BA2F88" w:rsidP="00F46A57"/>
    <w:p w14:paraId="2861387B" w14:textId="24261FAA" w:rsidR="00D37E0D" w:rsidRPr="006834F5" w:rsidRDefault="00480012" w:rsidP="00D37E0D">
      <w:pPr>
        <w:rPr>
          <w:highlight w:val="yellow"/>
        </w:rPr>
      </w:pPr>
      <w:r>
        <w:t>While beam management (UL BM) is possible, we note that the support of UL BM</w:t>
      </w:r>
      <w:r w:rsidR="00D37E0D">
        <w:t xml:space="preserve"> in the current specification</w:t>
      </w:r>
      <w:r>
        <w:t xml:space="preserve"> is limited</w:t>
      </w:r>
      <w:r w:rsidR="001F7D80">
        <w:t>, only a limited functionality with SRS sweeping</w:t>
      </w:r>
      <w:r w:rsidR="00BA2F88">
        <w:t xml:space="preserve">. Moreover, </w:t>
      </w:r>
      <w:r w:rsidR="00D37E0D">
        <w:t>t</w:t>
      </w:r>
      <w:r w:rsidR="00D37E0D" w:rsidRPr="00B77B62">
        <w:t>he signaling mechanisms for SRS-SRS spatial relations is heavy-weight for many desirable configurations</w:t>
      </w:r>
      <w:r w:rsidR="00897F5A">
        <w:t xml:space="preserve"> (see e.g.</w:t>
      </w:r>
      <w:r w:rsidR="009352EF">
        <w:t xml:space="preserve"> </w:t>
      </w:r>
      <w:r w:rsidR="009352EF">
        <w:fldChar w:fldCharType="begin"/>
      </w:r>
      <w:r w:rsidR="009352EF">
        <w:instrText xml:space="preserve"> REF _Ref7802799 \r \h </w:instrText>
      </w:r>
      <w:r w:rsidR="009352EF">
        <w:fldChar w:fldCharType="separate"/>
      </w:r>
      <w:r w:rsidR="009352EF">
        <w:t>[9]</w:t>
      </w:r>
      <w:r w:rsidR="009352EF">
        <w:fldChar w:fldCharType="end"/>
      </w:r>
      <w:r w:rsidR="00D129AE">
        <w:t>)</w:t>
      </w:r>
    </w:p>
    <w:p w14:paraId="30749CFC" w14:textId="7E9B56E3" w:rsidR="00F80DF5" w:rsidRPr="00D37E0D" w:rsidRDefault="00F80DF5" w:rsidP="00F80DF5"/>
    <w:p w14:paraId="1A28C6EB" w14:textId="53C052F1" w:rsidR="006834F5" w:rsidRDefault="006C5E7E" w:rsidP="006834F5">
      <w:r w:rsidRPr="000A4E2A">
        <w:t xml:space="preserve">When RAN4 visited </w:t>
      </w:r>
      <w:r w:rsidR="004D048F" w:rsidRPr="000A4E2A">
        <w:t>RAN1 at</w:t>
      </w:r>
      <w:r w:rsidR="004D048F">
        <w:t xml:space="preserve"> RAN#89 the importance of beam correspondence was highlighted by RAN1, RACH performance </w:t>
      </w:r>
      <w:r w:rsidR="00F04693">
        <w:t xml:space="preserve">given as a </w:t>
      </w:r>
      <w:proofErr w:type="gramStart"/>
      <w:r w:rsidR="002F63F8">
        <w:t>particular example</w:t>
      </w:r>
      <w:proofErr w:type="gramEnd"/>
      <w:r w:rsidR="002F63F8">
        <w:t>. Much of the RAN1 design is based on beam correspondence</w:t>
      </w:r>
      <w:r w:rsidR="00140225">
        <w:t>,</w:t>
      </w:r>
      <w:r w:rsidR="00F04693">
        <w:t xml:space="preserve"> </w:t>
      </w:r>
      <w:r w:rsidR="00140225">
        <w:t>and network performance</w:t>
      </w:r>
      <w:r w:rsidR="00F04693">
        <w:t xml:space="preserve"> </w:t>
      </w:r>
      <w:r w:rsidR="00877796">
        <w:t>and “omni-directional” coverage will not benefit</w:t>
      </w:r>
      <w:r w:rsidR="00F04693">
        <w:t xml:space="preserve"> </w:t>
      </w:r>
      <w:r w:rsidR="00877796">
        <w:t xml:space="preserve">from further degraded </w:t>
      </w:r>
      <w:r w:rsidR="00F04693">
        <w:t>spherical coverage performance</w:t>
      </w:r>
      <w:r w:rsidR="00897F5A">
        <w:t>. A test case with a low Y value required is therefore important for UEs not compliant with the current test.</w:t>
      </w:r>
    </w:p>
    <w:p w14:paraId="754FF257" w14:textId="1710EEF1" w:rsidR="004D048F" w:rsidRDefault="004D048F" w:rsidP="006834F5">
      <w:pPr>
        <w:rPr>
          <w:highlight w:val="yellow"/>
        </w:rPr>
      </w:pPr>
    </w:p>
    <w:p w14:paraId="1F4CCBA5" w14:textId="7F1D4E23" w:rsidR="000A4E2A" w:rsidRPr="000A4E2A" w:rsidRDefault="000A4E2A" w:rsidP="000A4E2A">
      <w:pPr>
        <w:pStyle w:val="Caption"/>
        <w:spacing w:after="120"/>
        <w:ind w:left="1560" w:hanging="1560"/>
        <w:rPr>
          <w:bCs w:val="0"/>
          <w:highlight w:val="yellow"/>
        </w:rPr>
      </w:pPr>
      <w:bookmarkStart w:id="10" w:name="_Ref7800324"/>
      <w:r w:rsidRPr="000A4E2A">
        <w:t xml:space="preserve">Observation </w:t>
      </w:r>
      <w:r w:rsidRPr="000A4E2A">
        <w:fldChar w:fldCharType="begin"/>
      </w:r>
      <w:r w:rsidRPr="000A4E2A">
        <w:instrText xml:space="preserve"> SEQ Observation \* ARABIC </w:instrText>
      </w:r>
      <w:r w:rsidRPr="000A4E2A">
        <w:fldChar w:fldCharType="separate"/>
      </w:r>
      <w:r w:rsidR="009352EF">
        <w:rPr>
          <w:noProof/>
        </w:rPr>
        <w:t>2</w:t>
      </w:r>
      <w:r w:rsidRPr="000A4E2A">
        <w:fldChar w:fldCharType="end"/>
      </w:r>
      <w:r w:rsidR="00B352F5" w:rsidRPr="000A4E2A">
        <w:rPr>
          <w:bCs w:val="0"/>
        </w:rPr>
        <w:t xml:space="preserve">: </w:t>
      </w:r>
      <w:r w:rsidRPr="000A4E2A">
        <w:tab/>
        <w:t>T</w:t>
      </w:r>
      <w:r w:rsidR="00B352F5" w:rsidRPr="000A4E2A">
        <w:rPr>
          <w:bCs w:val="0"/>
        </w:rPr>
        <w:t xml:space="preserve">he support of UL BM in the current specification is limited, only a limited functionality with SRS sweeping. </w:t>
      </w:r>
      <w:r w:rsidR="008555FA" w:rsidRPr="000A4E2A">
        <w:rPr>
          <w:bCs w:val="0"/>
        </w:rPr>
        <w:t>T</w:t>
      </w:r>
      <w:r w:rsidR="00B352F5" w:rsidRPr="000A4E2A">
        <w:rPr>
          <w:bCs w:val="0"/>
        </w:rPr>
        <w:t>he signaling mechanisms for SRS-SRS spatial relations is heavy-weight for many desirable configuration</w:t>
      </w:r>
      <w:r w:rsidR="008555FA" w:rsidRPr="000A4E2A">
        <w:rPr>
          <w:bCs w:val="0"/>
        </w:rPr>
        <w:t>s.</w:t>
      </w:r>
      <w:bookmarkEnd w:id="10"/>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3488D949" w14:textId="64F640F5" w:rsidR="00C23047" w:rsidRDefault="00E06DE7" w:rsidP="00C23047">
      <w:pPr>
        <w:pStyle w:val="BodyText"/>
      </w:pPr>
      <w:r w:rsidRPr="00D43AD7">
        <w:t xml:space="preserve">In this contribution we have discussed </w:t>
      </w:r>
      <w:r w:rsidR="00D00F4B" w:rsidRPr="00D43AD7">
        <w:t xml:space="preserve">beam correspondence </w:t>
      </w:r>
      <w:r w:rsidR="006F4F9C">
        <w:t>and specifically the remaining</w:t>
      </w:r>
      <w:r w:rsidR="00C23047" w:rsidRPr="00D43AD7">
        <w:t xml:space="preserve"> Y parameter. We have made the following observations and proposals:</w:t>
      </w:r>
    </w:p>
    <w:p w14:paraId="5626F602" w14:textId="4AF27E5C" w:rsidR="009349BA" w:rsidRDefault="009349BA" w:rsidP="009349BA">
      <w:pPr>
        <w:pStyle w:val="BodyText"/>
        <w:ind w:left="1418" w:hanging="1418"/>
        <w:rPr>
          <w:b/>
        </w:rPr>
      </w:pPr>
      <w:r w:rsidRPr="009349BA">
        <w:rPr>
          <w:b/>
        </w:rPr>
        <w:fldChar w:fldCharType="begin"/>
      </w:r>
      <w:r w:rsidRPr="009349BA">
        <w:rPr>
          <w:b/>
        </w:rPr>
        <w:instrText xml:space="preserve"> REF _Ref7703730 \h </w:instrText>
      </w:r>
      <w:r>
        <w:rPr>
          <w:b/>
        </w:rPr>
        <w:instrText xml:space="preserve"> \* MERGEFORMAT </w:instrText>
      </w:r>
      <w:r w:rsidRPr="009349BA">
        <w:rPr>
          <w:b/>
        </w:rPr>
      </w:r>
      <w:r w:rsidRPr="009349BA">
        <w:rPr>
          <w:b/>
        </w:rPr>
        <w:fldChar w:fldCharType="separate"/>
      </w:r>
      <w:r w:rsidR="009352EF" w:rsidRPr="009352EF">
        <w:rPr>
          <w:b/>
        </w:rPr>
        <w:t xml:space="preserve">Observation </w:t>
      </w:r>
      <w:r w:rsidR="009352EF" w:rsidRPr="009352EF">
        <w:rPr>
          <w:b/>
          <w:noProof/>
        </w:rPr>
        <w:t>1</w:t>
      </w:r>
      <w:r w:rsidR="009352EF" w:rsidRPr="009352EF">
        <w:rPr>
          <w:b/>
        </w:rPr>
        <w:t xml:space="preserve">: </w:t>
      </w:r>
      <w:r w:rsidR="009352EF" w:rsidRPr="009352EF">
        <w:rPr>
          <w:b/>
        </w:rPr>
        <w:tab/>
        <w:t>A relaxed requirement on delta EIRP will lead to a higher failure rate in beam correspondence</w:t>
      </w:r>
      <w:r w:rsidRPr="009349BA">
        <w:rPr>
          <w:b/>
        </w:rPr>
        <w:fldChar w:fldCharType="end"/>
      </w:r>
      <w:r>
        <w:rPr>
          <w:b/>
        </w:rPr>
        <w:t>.</w:t>
      </w:r>
    </w:p>
    <w:p w14:paraId="3F85441B" w14:textId="72378FF0" w:rsidR="000A4E2A" w:rsidRDefault="000A4E2A" w:rsidP="000A4E2A">
      <w:pPr>
        <w:pStyle w:val="BodyText"/>
        <w:ind w:left="1418" w:hanging="1418"/>
        <w:rPr>
          <w:b/>
        </w:rPr>
      </w:pPr>
      <w:r w:rsidRPr="000A4E2A">
        <w:rPr>
          <w:b/>
        </w:rPr>
        <w:lastRenderedPageBreak/>
        <w:fldChar w:fldCharType="begin"/>
      </w:r>
      <w:r w:rsidRPr="000A4E2A">
        <w:rPr>
          <w:b/>
        </w:rPr>
        <w:instrText xml:space="preserve"> REF _Ref7800324 \h </w:instrText>
      </w:r>
      <w:r w:rsidRPr="000A4E2A">
        <w:rPr>
          <w:b/>
        </w:rPr>
      </w:r>
      <w:r w:rsidRPr="000A4E2A">
        <w:rPr>
          <w:b/>
        </w:rPr>
        <w:instrText xml:space="preserve"> \* MERGEFORMAT </w:instrText>
      </w:r>
      <w:r w:rsidRPr="000A4E2A">
        <w:rPr>
          <w:b/>
        </w:rPr>
        <w:fldChar w:fldCharType="separate"/>
      </w:r>
      <w:r w:rsidR="009352EF" w:rsidRPr="009352EF">
        <w:rPr>
          <w:b/>
        </w:rPr>
        <w:t xml:space="preserve">Observation </w:t>
      </w:r>
      <w:r w:rsidR="009352EF" w:rsidRPr="009352EF">
        <w:rPr>
          <w:b/>
          <w:noProof/>
        </w:rPr>
        <w:t>2</w:t>
      </w:r>
      <w:r w:rsidR="009352EF" w:rsidRPr="009352EF">
        <w:rPr>
          <w:b/>
        </w:rPr>
        <w:t xml:space="preserve">: </w:t>
      </w:r>
      <w:r w:rsidR="009352EF" w:rsidRPr="009352EF">
        <w:rPr>
          <w:b/>
        </w:rPr>
        <w:tab/>
        <w:t>The support of UL BM in the current specification is limited, only a limited functionality with SRS sweeping. The signaling mechanisms for SRS-SRS spatial relations is heavy-weight for many desirable configurations.</w:t>
      </w:r>
      <w:r w:rsidRPr="000A4E2A">
        <w:rPr>
          <w:b/>
        </w:rPr>
        <w:fldChar w:fldCharType="end"/>
      </w:r>
    </w:p>
    <w:p w14:paraId="504F9BD3" w14:textId="21184CFA" w:rsidR="00B448C1" w:rsidRDefault="00B448C1" w:rsidP="005D42ED">
      <w:pPr>
        <w:pStyle w:val="BodyText"/>
        <w:ind w:left="1418" w:hanging="1418"/>
        <w:rPr>
          <w:b/>
          <w:bCs/>
        </w:rPr>
      </w:pPr>
      <w:r w:rsidRPr="000837AA">
        <w:rPr>
          <w:b/>
        </w:rPr>
        <w:fldChar w:fldCharType="begin"/>
      </w:r>
      <w:r w:rsidRPr="000837AA">
        <w:rPr>
          <w:b/>
        </w:rPr>
        <w:instrText xml:space="preserve"> REF _Ref1131283 \h  \* MERGEFORMAT </w:instrText>
      </w:r>
      <w:r w:rsidRPr="000837AA">
        <w:rPr>
          <w:b/>
        </w:rPr>
      </w:r>
      <w:r w:rsidRPr="000837AA">
        <w:rPr>
          <w:b/>
        </w:rPr>
        <w:fldChar w:fldCharType="separate"/>
      </w:r>
      <w:r w:rsidR="009352EF" w:rsidRPr="009352EF">
        <w:rPr>
          <w:b/>
        </w:rPr>
        <w:t>Proposal 1:</w:t>
      </w:r>
      <w:r w:rsidR="009352EF" w:rsidRPr="009352EF">
        <w:rPr>
          <w:b/>
        </w:rPr>
        <w:tab/>
        <w:t>Y to be set to 3dB for n257, n258, n261.</w:t>
      </w:r>
      <w:r w:rsidRPr="000837AA">
        <w:rPr>
          <w:b/>
        </w:rPr>
        <w:fldChar w:fldCharType="end"/>
      </w:r>
    </w:p>
    <w:p w14:paraId="51BFC8B9" w14:textId="72FCBEE9" w:rsidR="00146D4C" w:rsidRPr="00C747CA" w:rsidRDefault="00146D4C" w:rsidP="005D42ED">
      <w:pPr>
        <w:pStyle w:val="BodyText"/>
        <w:ind w:left="1418" w:hanging="1418"/>
        <w:rPr>
          <w:b/>
          <w:bCs/>
        </w:rPr>
      </w:pPr>
      <w:r w:rsidRPr="00C747CA">
        <w:rPr>
          <w:b/>
          <w:bCs/>
        </w:rPr>
        <w:fldChar w:fldCharType="begin"/>
      </w:r>
      <w:r w:rsidRPr="00C747CA">
        <w:rPr>
          <w:b/>
          <w:bCs/>
        </w:rPr>
        <w:instrText xml:space="preserve"> REF _Ref4771181 \h  \* MERGEFORMAT </w:instrText>
      </w:r>
      <w:r w:rsidRPr="00C747CA">
        <w:rPr>
          <w:b/>
          <w:bCs/>
        </w:rPr>
      </w:r>
      <w:r w:rsidRPr="00C747CA">
        <w:rPr>
          <w:b/>
          <w:bCs/>
        </w:rPr>
        <w:fldChar w:fldCharType="separate"/>
      </w:r>
      <w:r w:rsidR="009352EF" w:rsidRPr="009352EF">
        <w:rPr>
          <w:b/>
        </w:rPr>
        <w:t xml:space="preserve">Proposal </w:t>
      </w:r>
      <w:r w:rsidR="009352EF" w:rsidRPr="009352EF">
        <w:rPr>
          <w:b/>
          <w:noProof/>
        </w:rPr>
        <w:t>2</w:t>
      </w:r>
      <w:r w:rsidR="009352EF" w:rsidRPr="009352EF">
        <w:rPr>
          <w:b/>
        </w:rPr>
        <w:t>:</w:t>
      </w:r>
      <w:r w:rsidR="009352EF" w:rsidRPr="009352EF">
        <w:rPr>
          <w:b/>
        </w:rPr>
        <w:tab/>
        <w:t>Y to be set to 3dB for n260.</w:t>
      </w:r>
      <w:r w:rsidRPr="00C747CA">
        <w:rPr>
          <w:b/>
          <w:bCs/>
        </w:rPr>
        <w:fldChar w:fldCharType="end"/>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2E2F85F2" w:rsidR="00E04757" w:rsidRDefault="00E04757" w:rsidP="008D1E3D">
      <w:pPr>
        <w:pStyle w:val="references"/>
        <w:numPr>
          <w:ilvl w:val="0"/>
          <w:numId w:val="7"/>
        </w:numPr>
        <w:tabs>
          <w:tab w:val="left" w:pos="1560"/>
        </w:tabs>
      </w:pPr>
      <w:bookmarkStart w:id="11" w:name="_Ref6492277"/>
      <w:bookmarkStart w:id="12" w:name="_Ref536518839"/>
      <w:bookmarkStart w:id="13" w:name="_Ref528673925"/>
      <w:bookmarkStart w:id="14" w:name="_Ref525739026"/>
      <w:bookmarkStart w:id="15" w:name="_Ref513646437"/>
      <w:bookmarkStart w:id="16" w:name="_Ref508875069"/>
      <w:bookmarkStart w:id="17" w:name="_Ref508874720"/>
      <w:bookmarkStart w:id="18" w:name="_Ref484009661"/>
      <w:bookmarkStart w:id="19" w:name="_Ref447703865"/>
      <w:bookmarkStart w:id="20" w:name="_Ref455046197"/>
      <w:bookmarkStart w:id="21" w:name="_Ref473734040"/>
      <w:bookmarkStart w:id="22" w:name="_Ref481653652"/>
      <w:bookmarkStart w:id="23" w:name="_Ref447634836"/>
      <w:bookmarkStart w:id="24" w:name="_Ref447633816"/>
      <w:r w:rsidRPr="00E04757">
        <w:t xml:space="preserve">R4-1905186 </w:t>
      </w:r>
      <w:r>
        <w:tab/>
        <w:t>“</w:t>
      </w:r>
      <w:r w:rsidRPr="00E04757">
        <w:t>Beam correspondence ad-hoc meeting minutes</w:t>
      </w:r>
      <w:r>
        <w:t xml:space="preserve">”, </w:t>
      </w:r>
      <w:r w:rsidRPr="00D43AD7">
        <w:rPr>
          <w:i/>
        </w:rPr>
        <w:t>Samsung</w:t>
      </w:r>
      <w:bookmarkEnd w:id="11"/>
    </w:p>
    <w:p w14:paraId="19E4067F" w14:textId="790B405F" w:rsidR="00E04757" w:rsidRPr="009323C2" w:rsidRDefault="00E04757" w:rsidP="008D1E3D">
      <w:pPr>
        <w:pStyle w:val="references"/>
        <w:numPr>
          <w:ilvl w:val="0"/>
          <w:numId w:val="7"/>
        </w:numPr>
        <w:tabs>
          <w:tab w:val="left" w:pos="1560"/>
        </w:tabs>
      </w:pPr>
      <w:bookmarkStart w:id="25" w:name="_Ref6492287"/>
      <w:r w:rsidRPr="00E04757">
        <w:t xml:space="preserve">R4-1905205 </w:t>
      </w:r>
      <w:r>
        <w:tab/>
        <w:t>“</w:t>
      </w:r>
      <w:r w:rsidRPr="00E04757">
        <w:t>Second ad-hoc MoM for beam correspondence</w:t>
      </w:r>
      <w:r>
        <w:t xml:space="preserve">”, </w:t>
      </w:r>
      <w:r w:rsidRPr="00D43AD7">
        <w:rPr>
          <w:i/>
        </w:rPr>
        <w:t>Samsung</w:t>
      </w:r>
      <w:bookmarkEnd w:id="25"/>
    </w:p>
    <w:p w14:paraId="3FB183E8" w14:textId="4843A07A" w:rsidR="009323C2" w:rsidRDefault="009323C2" w:rsidP="008D1E3D">
      <w:pPr>
        <w:pStyle w:val="references"/>
        <w:numPr>
          <w:ilvl w:val="0"/>
          <w:numId w:val="7"/>
        </w:numPr>
        <w:tabs>
          <w:tab w:val="left" w:pos="1560"/>
        </w:tabs>
      </w:pPr>
      <w:bookmarkStart w:id="26" w:name="_Ref7522263"/>
      <w:r w:rsidRPr="009323C2">
        <w:t>R4-1904237</w:t>
      </w:r>
      <w:r>
        <w:tab/>
        <w:t>“</w:t>
      </w:r>
      <w:r w:rsidRPr="009323C2">
        <w:t>Beam Correspondence, remaining X and Y</w:t>
      </w:r>
      <w:r>
        <w:t xml:space="preserve">”, </w:t>
      </w:r>
      <w:r w:rsidRPr="00D43AD7">
        <w:rPr>
          <w:i/>
        </w:rPr>
        <w:t>Sony</w:t>
      </w:r>
      <w:r>
        <w:rPr>
          <w:i/>
        </w:rPr>
        <w:t>, Ericsson</w:t>
      </w:r>
      <w:bookmarkEnd w:id="26"/>
    </w:p>
    <w:p w14:paraId="65A0D692" w14:textId="77777777" w:rsidR="00497591" w:rsidRPr="00C43F19" w:rsidRDefault="00497591" w:rsidP="00497591">
      <w:pPr>
        <w:pStyle w:val="references"/>
        <w:numPr>
          <w:ilvl w:val="0"/>
          <w:numId w:val="7"/>
        </w:numPr>
        <w:tabs>
          <w:tab w:val="left" w:pos="1560"/>
        </w:tabs>
      </w:pPr>
      <w:bookmarkStart w:id="27" w:name="_Ref4598408"/>
      <w:r w:rsidRPr="00D43AD7">
        <w:t>R4-1802868</w:t>
      </w:r>
      <w:r w:rsidRPr="00D43AD7">
        <w:tab/>
        <w:t xml:space="preserve">“UE Spherical coverage at mmWave 28GHz”, </w:t>
      </w:r>
      <w:r w:rsidRPr="00D43AD7">
        <w:rPr>
          <w:i/>
        </w:rPr>
        <w:t>Sony</w:t>
      </w:r>
      <w:bookmarkEnd w:id="27"/>
    </w:p>
    <w:p w14:paraId="07A3E978" w14:textId="77777777" w:rsidR="00497591" w:rsidRPr="000F7EBF" w:rsidRDefault="00497591" w:rsidP="00497591">
      <w:pPr>
        <w:pStyle w:val="references"/>
        <w:numPr>
          <w:ilvl w:val="0"/>
          <w:numId w:val="7"/>
        </w:numPr>
        <w:tabs>
          <w:tab w:val="left" w:pos="1560"/>
        </w:tabs>
      </w:pPr>
      <w:bookmarkStart w:id="28" w:name="_Ref4578654"/>
      <w:r w:rsidRPr="000F7EBF">
        <w:t>R4-1902684</w:t>
      </w:r>
      <w:r>
        <w:tab/>
        <w:t>“</w:t>
      </w:r>
      <w:r w:rsidRPr="000F7EBF">
        <w:t>WF on simulation assumption for beam correspondence tolerance requirements</w:t>
      </w:r>
      <w:r>
        <w:t xml:space="preserve">”, </w:t>
      </w:r>
      <w:r w:rsidRPr="000F7EBF">
        <w:rPr>
          <w:i/>
        </w:rPr>
        <w:t xml:space="preserve">LG </w:t>
      </w:r>
      <w:r w:rsidRPr="00AC354F">
        <w:rPr>
          <w:i/>
        </w:rPr>
        <w:t>Electronics</w:t>
      </w:r>
      <w:bookmarkEnd w:id="28"/>
    </w:p>
    <w:p w14:paraId="533CEE30" w14:textId="77A62ABD" w:rsidR="00E04757" w:rsidRDefault="00A87913" w:rsidP="00646C90">
      <w:pPr>
        <w:pStyle w:val="references"/>
        <w:numPr>
          <w:ilvl w:val="0"/>
          <w:numId w:val="7"/>
        </w:numPr>
        <w:tabs>
          <w:tab w:val="left" w:pos="1560"/>
        </w:tabs>
      </w:pPr>
      <w:bookmarkStart w:id="29" w:name="_Ref4675197"/>
      <w:r w:rsidRPr="00C43F19">
        <w:t xml:space="preserve">TS 38.133 </w:t>
      </w:r>
      <w:r>
        <w:tab/>
      </w:r>
      <w:r w:rsidRPr="00C43F19">
        <w:t>“NR; Requirements for support of radio resource management”</w:t>
      </w:r>
      <w:bookmarkEnd w:id="29"/>
    </w:p>
    <w:p w14:paraId="6A20FFCA" w14:textId="656C6CA5" w:rsidR="00A55DD4" w:rsidRDefault="00AC354F" w:rsidP="00646C90">
      <w:pPr>
        <w:pStyle w:val="references"/>
        <w:numPr>
          <w:ilvl w:val="0"/>
          <w:numId w:val="7"/>
        </w:numPr>
        <w:tabs>
          <w:tab w:val="left" w:pos="1560"/>
        </w:tabs>
      </w:pPr>
      <w:bookmarkStart w:id="30" w:name="_Ref4509393"/>
      <w:bookmarkStart w:id="31" w:name="_Ref4773750"/>
      <w:bookmarkStart w:id="32" w:name="_Ref513474474"/>
      <w:bookmarkStart w:id="33" w:name="_Ref536518865"/>
      <w:bookmarkEnd w:id="12"/>
      <w:r w:rsidRPr="00AC354F">
        <w:t>R4-1901315</w:t>
      </w:r>
      <w:r>
        <w:tab/>
        <w:t>“</w:t>
      </w:r>
      <w:r w:rsidRPr="00AC354F">
        <w:t>Beam Correspondence, remaining X and Y</w:t>
      </w:r>
      <w:r>
        <w:t xml:space="preserve">”, </w:t>
      </w:r>
      <w:r w:rsidRPr="00D43AD7">
        <w:rPr>
          <w:i/>
        </w:rPr>
        <w:t>Sony</w:t>
      </w:r>
      <w:r>
        <w:rPr>
          <w:i/>
        </w:rPr>
        <w:t>, Ericsson</w:t>
      </w:r>
      <w:bookmarkEnd w:id="30"/>
      <w:bookmarkEnd w:id="31"/>
    </w:p>
    <w:p w14:paraId="1E474DA8" w14:textId="77777777" w:rsidR="009352EF" w:rsidRDefault="00791361" w:rsidP="009352EF">
      <w:pPr>
        <w:pStyle w:val="references"/>
        <w:numPr>
          <w:ilvl w:val="0"/>
          <w:numId w:val="7"/>
        </w:numPr>
        <w:tabs>
          <w:tab w:val="left" w:pos="1560"/>
        </w:tabs>
      </w:pPr>
      <w:bookmarkStart w:id="34" w:name="_Ref536789361"/>
      <w:bookmarkEnd w:id="32"/>
      <w:r w:rsidRPr="00D43AD7">
        <w:t>R4-1711429</w:t>
      </w:r>
      <w:r w:rsidRPr="00D43AD7">
        <w:tab/>
        <w:t xml:space="preserve">“Discussion of antenna array pre-coder imperfections for mmWave 28GHz antennas”, </w:t>
      </w:r>
      <w:r w:rsidRPr="00C43F19">
        <w:rPr>
          <w:i/>
        </w:rPr>
        <w:t>Sony</w:t>
      </w:r>
      <w:bookmarkEnd w:id="34"/>
    </w:p>
    <w:p w14:paraId="6E49F809" w14:textId="659986A3" w:rsidR="003C28A3" w:rsidRPr="00D43AD7" w:rsidRDefault="00265D1E" w:rsidP="009352EF">
      <w:pPr>
        <w:pStyle w:val="references"/>
        <w:numPr>
          <w:ilvl w:val="0"/>
          <w:numId w:val="7"/>
        </w:numPr>
        <w:tabs>
          <w:tab w:val="left" w:pos="1560"/>
        </w:tabs>
      </w:pPr>
      <w:bookmarkStart w:id="35" w:name="_Ref7802799"/>
      <w:r>
        <w:t>R1-</w:t>
      </w:r>
      <w:r w:rsidR="00CB02FC">
        <w:t xml:space="preserve">1902956 </w:t>
      </w:r>
      <w:r w:rsidR="009352EF">
        <w:tab/>
      </w:r>
      <w:r w:rsidR="00CB02FC">
        <w:t>“</w:t>
      </w:r>
      <w:r w:rsidR="00CB02FC" w:rsidRPr="00CB02FC">
        <w:t>Improvements to SRS-based UL beam selection</w:t>
      </w:r>
      <w:r w:rsidR="00CB02FC">
        <w:t xml:space="preserve">”, </w:t>
      </w:r>
      <w:r w:rsidR="00CB02FC" w:rsidRPr="009352EF">
        <w:rPr>
          <w:i/>
        </w:rPr>
        <w:t>Ericsson</w:t>
      </w:r>
      <w:bookmarkEnd w:id="35"/>
    </w:p>
    <w:bookmarkEnd w:id="13"/>
    <w:bookmarkEnd w:id="14"/>
    <w:bookmarkEnd w:id="15"/>
    <w:bookmarkEnd w:id="16"/>
    <w:bookmarkEnd w:id="17"/>
    <w:bookmarkEnd w:id="33"/>
    <w:p w14:paraId="3E820DCA" w14:textId="1E639E3B" w:rsidR="00D604D3" w:rsidRPr="00D43AD7" w:rsidRDefault="00D604D3" w:rsidP="00C23047">
      <w:pPr>
        <w:pStyle w:val="references"/>
        <w:numPr>
          <w:ilvl w:val="0"/>
          <w:numId w:val="0"/>
        </w:numPr>
        <w:tabs>
          <w:tab w:val="left" w:pos="1560"/>
        </w:tabs>
        <w:ind w:left="360"/>
      </w:pPr>
    </w:p>
    <w:bookmarkEnd w:id="18"/>
    <w:bookmarkEnd w:id="19"/>
    <w:bookmarkEnd w:id="20"/>
    <w:bookmarkEnd w:id="21"/>
    <w:bookmarkEnd w:id="22"/>
    <w:bookmarkEnd w:id="23"/>
    <w:bookmarkEnd w:id="24"/>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5FBE8" w14:textId="77777777" w:rsidR="00CD6EBD" w:rsidRDefault="00CD6EBD">
      <w:r>
        <w:separator/>
      </w:r>
    </w:p>
  </w:endnote>
  <w:endnote w:type="continuationSeparator" w:id="0">
    <w:p w14:paraId="2E19EAA6" w14:textId="77777777" w:rsidR="00CD6EBD" w:rsidRDefault="00CD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ADFD" w14:textId="77777777" w:rsidR="00CD6EBD" w:rsidRDefault="00CD6EBD">
      <w:r>
        <w:separator/>
      </w:r>
    </w:p>
  </w:footnote>
  <w:footnote w:type="continuationSeparator" w:id="0">
    <w:p w14:paraId="4AA2A1AF" w14:textId="77777777" w:rsidR="00CD6EBD" w:rsidRDefault="00CD6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
  </w:num>
  <w:num w:numId="6">
    <w:abstractNumId w:val="10"/>
  </w:num>
  <w:num w:numId="7">
    <w:abstractNumId w:val="11"/>
  </w:num>
  <w:num w:numId="8">
    <w:abstractNumId w:val="1"/>
  </w:num>
  <w:num w:numId="9">
    <w:abstractNumId w:val="7"/>
  </w:num>
  <w:num w:numId="10">
    <w:abstractNumId w:val="8"/>
  </w:num>
  <w:num w:numId="11">
    <w:abstractNumId w:val="9"/>
  </w:num>
  <w:num w:numId="12">
    <w:abstractNumId w:val="3"/>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4"/>
  </w:num>
  <w:num w:numId="21">
    <w:abstractNumId w:val="1"/>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B0241"/>
    <w:rsid w:val="001B04FA"/>
    <w:rsid w:val="001B09A7"/>
    <w:rsid w:val="001B0BDA"/>
    <w:rsid w:val="001B1336"/>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4F"/>
    <w:rsid w:val="008F1F6C"/>
    <w:rsid w:val="008F2155"/>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D2EE2-A8B5-44EB-9A8B-EFD4E92D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2019-05-03T16:26:00Z</dcterms:created>
  <dcterms:modified xsi:type="dcterms:W3CDTF">2019-05-03T17:43:00Z</dcterms:modified>
</cp:coreProperties>
</file>